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rsidR="00906F9C" w:rsidRDefault="00906F9C" w:rsidP="00906F9C">
      <w:pPr>
        <w:pStyle w:val="Nagwek"/>
        <w:shd w:val="clear" w:color="auto" w:fill="CCFF66"/>
        <w:tabs>
          <w:tab w:val="left" w:pos="0"/>
          <w:tab w:val="right" w:pos="9923"/>
        </w:tabs>
        <w:jc w:val="center"/>
        <w:rPr>
          <w:rFonts w:asciiTheme="minorHAnsi" w:hAnsiTheme="minorHAnsi" w:cstheme="minorHAnsi"/>
          <w:b/>
          <w:sz w:val="28"/>
          <w:szCs w:val="28"/>
        </w:rPr>
      </w:pPr>
      <w:r>
        <w:rPr>
          <w:rFonts w:asciiTheme="minorHAnsi" w:hAnsiTheme="minorHAnsi" w:cstheme="minorHAnsi"/>
        </w:rPr>
        <w:t xml:space="preserve"> </w:t>
      </w:r>
      <w:r>
        <w:rPr>
          <w:b/>
          <w:sz w:val="28"/>
          <w:szCs w:val="28"/>
        </w:rPr>
        <w:t>„</w:t>
      </w:r>
      <w:r w:rsidRPr="00D0699B">
        <w:rPr>
          <w:b/>
          <w:sz w:val="28"/>
          <w:szCs w:val="28"/>
        </w:rPr>
        <w:t>Przebudowa ulicy Pasikonika w Ujeździe prowadząca do Parku Edukacyjno-Rozrywkowego "Mikrokosmos</w:t>
      </w:r>
      <w:r>
        <w:rPr>
          <w:b/>
          <w:sz w:val="28"/>
          <w:szCs w:val="28"/>
        </w:rPr>
        <w:t>”</w:t>
      </w:r>
    </w:p>
    <w:p w:rsidR="00AB1A1F" w:rsidRPr="006E065B" w:rsidRDefault="00AB1A1F" w:rsidP="00AB1A1F">
      <w:pPr>
        <w:spacing w:before="120" w:after="0"/>
        <w:jc w:val="both"/>
        <w:rPr>
          <w:sz w:val="20"/>
          <w:szCs w:val="20"/>
        </w:rPr>
      </w:pPr>
      <w:r w:rsidRPr="006E065B">
        <w:rPr>
          <w:sz w:val="20"/>
          <w:szCs w:val="20"/>
        </w:rPr>
        <w:t xml:space="preserve">Zadanie realizowane </w:t>
      </w:r>
      <w:r>
        <w:rPr>
          <w:sz w:val="20"/>
          <w:szCs w:val="20"/>
        </w:rPr>
        <w:t xml:space="preserve">jest </w:t>
      </w:r>
      <w:r w:rsidRPr="006E065B">
        <w:rPr>
          <w:sz w:val="20"/>
          <w:szCs w:val="20"/>
        </w:rPr>
        <w:t>w ramach projektu pn. „ROZWÓJ TURYSTYKI AKTYWNEJ I RODZINNEJ W GMINIE UJAZD POPRZEZ UTWORZENIE AKADEMII SPORTU ORAZ MIEJSC REKREACJI I WYPOCZYNKU” z Regionalnego Programu Operacyjnego Województwa Łódzkiego na lata 2014-2020, Oś. Priorytetowa VI.</w:t>
      </w:r>
      <w:r>
        <w:rPr>
          <w:sz w:val="20"/>
          <w:szCs w:val="20"/>
        </w:rPr>
        <w:t xml:space="preserve"> </w:t>
      </w:r>
      <w:r w:rsidRPr="006E065B">
        <w:rPr>
          <w:sz w:val="20"/>
          <w:szCs w:val="20"/>
        </w:rPr>
        <w:t>REWITALIZACJA I POTENCJAŁ ENDOGENICZNY REGIONU, DZIAŁANIE VI.2 ROZWÓJ GOSPODARKI TURYSTYCZNEJ, PODDZIAŁANIE VI.2.1 ROZWÓJ GOSPODARKI TURYSTYCZNEJ</w:t>
      </w:r>
    </w:p>
    <w:p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rsidR="000C23CE" w:rsidRPr="000C23CE" w:rsidRDefault="000A3153" w:rsidP="000C23CE">
      <w:pPr>
        <w:pStyle w:val="Akapitzlist"/>
        <w:numPr>
          <w:ilvl w:val="0"/>
          <w:numId w:val="22"/>
        </w:numPr>
        <w:spacing w:before="120"/>
        <w:ind w:left="567" w:hanging="567"/>
        <w:jc w:val="both"/>
        <w:rPr>
          <w:b/>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9A0FA7">
        <w:rPr>
          <w:sz w:val="20"/>
          <w:szCs w:val="20"/>
        </w:rPr>
        <w:t>„</w:t>
      </w:r>
      <w:r w:rsidR="000C23CE" w:rsidRPr="000C23CE">
        <w:rPr>
          <w:b/>
          <w:sz w:val="20"/>
          <w:szCs w:val="20"/>
        </w:rPr>
        <w:t xml:space="preserve">Przebudowa </w:t>
      </w:r>
      <w:r w:rsidR="00AB1A1F" w:rsidRPr="00AB1A1F">
        <w:rPr>
          <w:b/>
          <w:sz w:val="20"/>
          <w:szCs w:val="20"/>
        </w:rPr>
        <w:t>ulicy Pasikonika w Ujeździe prowadząca do Parku Edukacyjno-Rozrywkowego "Mikrokosmos”</w:t>
      </w:r>
    </w:p>
    <w:p w:rsidR="00AB1A1F" w:rsidRPr="000359C8" w:rsidRDefault="00203064" w:rsidP="00AB1A1F">
      <w:pPr>
        <w:pStyle w:val="Akapitzlist"/>
        <w:numPr>
          <w:ilvl w:val="0"/>
          <w:numId w:val="22"/>
        </w:numPr>
        <w:spacing w:before="120"/>
        <w:ind w:left="567" w:hanging="567"/>
        <w:jc w:val="both"/>
        <w:rPr>
          <w:sz w:val="20"/>
          <w:szCs w:val="20"/>
        </w:rPr>
      </w:pPr>
      <w:r w:rsidRPr="000C23CE">
        <w:rPr>
          <w:sz w:val="20"/>
          <w:szCs w:val="20"/>
        </w:rPr>
        <w:t>Przedmiotem zamówienia jest</w:t>
      </w:r>
      <w:r w:rsidR="00AB1A1F">
        <w:rPr>
          <w:sz w:val="20"/>
          <w:szCs w:val="20"/>
        </w:rPr>
        <w:t>:</w:t>
      </w:r>
      <w:r w:rsidR="00AB1A1F" w:rsidRPr="00AB1A1F">
        <w:rPr>
          <w:b/>
          <w:sz w:val="20"/>
          <w:szCs w:val="20"/>
        </w:rPr>
        <w:t xml:space="preserve"> </w:t>
      </w:r>
      <w:r w:rsidR="00AB1A1F" w:rsidRPr="000359C8">
        <w:rPr>
          <w:sz w:val="20"/>
          <w:szCs w:val="20"/>
        </w:rPr>
        <w:t xml:space="preserve">Przebudowa ulicy Pasikonika w Ujeździe prowadząca do Parku Edukacyjno-Rozrywkowego "Mikrokosmos”, który obejmuje: </w:t>
      </w:r>
    </w:p>
    <w:p w:rsidR="000359C8" w:rsidRPr="00FA0DD5" w:rsidRDefault="000359C8" w:rsidP="000359C8">
      <w:pPr>
        <w:pStyle w:val="Akapitzlist"/>
        <w:numPr>
          <w:ilvl w:val="0"/>
          <w:numId w:val="47"/>
        </w:numPr>
        <w:tabs>
          <w:tab w:val="left" w:pos="1134"/>
        </w:tabs>
        <w:spacing w:before="120" w:after="0"/>
        <w:contextualSpacing w:val="0"/>
        <w:jc w:val="both"/>
        <w:rPr>
          <w:rFonts w:asciiTheme="minorHAnsi" w:hAnsiTheme="minorHAnsi"/>
          <w:sz w:val="20"/>
          <w:szCs w:val="20"/>
        </w:rPr>
      </w:pPr>
      <w:r w:rsidRPr="00FA0DD5">
        <w:rPr>
          <w:rFonts w:asciiTheme="minorHAnsi" w:hAnsiTheme="minorHAnsi"/>
          <w:sz w:val="20"/>
          <w:szCs w:val="20"/>
        </w:rPr>
        <w:t xml:space="preserve">Przebudowę drogi wewnętrznej - </w:t>
      </w:r>
      <w:r w:rsidRPr="00791007">
        <w:rPr>
          <w:rFonts w:asciiTheme="minorHAnsi" w:hAnsiTheme="minorHAnsi"/>
          <w:sz w:val="20"/>
          <w:szCs w:val="20"/>
        </w:rPr>
        <w:t xml:space="preserve">ulicy Pasikonika w miejscowości Ujazd </w:t>
      </w:r>
      <w:r w:rsidRPr="00FA0DD5">
        <w:rPr>
          <w:rFonts w:asciiTheme="minorHAnsi" w:hAnsiTheme="minorHAnsi"/>
          <w:sz w:val="20"/>
          <w:szCs w:val="20"/>
        </w:rPr>
        <w:t xml:space="preserve">na odcinku o długości </w:t>
      </w:r>
      <w:r>
        <w:rPr>
          <w:rFonts w:asciiTheme="minorHAnsi" w:hAnsiTheme="minorHAnsi"/>
          <w:sz w:val="20"/>
          <w:szCs w:val="20"/>
        </w:rPr>
        <w:t>484</w:t>
      </w:r>
      <w:r w:rsidRPr="00FA0DD5">
        <w:rPr>
          <w:rFonts w:asciiTheme="minorHAnsi" w:hAnsiTheme="minorHAnsi"/>
          <w:sz w:val="20"/>
          <w:szCs w:val="20"/>
        </w:rPr>
        <w:t>,00 m</w:t>
      </w:r>
      <w:r>
        <w:rPr>
          <w:rFonts w:asciiTheme="minorHAnsi" w:hAnsiTheme="minorHAnsi"/>
          <w:sz w:val="20"/>
          <w:szCs w:val="20"/>
        </w:rPr>
        <w:t>, od wlotu na ul. Parkową (wraz z wlotem) do wysokości końca działki nr 280</w:t>
      </w:r>
      <w:r w:rsidRPr="00FA0DD5">
        <w:rPr>
          <w:rFonts w:asciiTheme="minorHAnsi" w:hAnsiTheme="minorHAnsi"/>
          <w:sz w:val="20"/>
          <w:szCs w:val="20"/>
        </w:rPr>
        <w:t>;</w:t>
      </w:r>
    </w:p>
    <w:p w:rsidR="000359C8" w:rsidRPr="00FA0DD5" w:rsidRDefault="000359C8" w:rsidP="000359C8">
      <w:pPr>
        <w:pStyle w:val="Akapitzlist"/>
        <w:numPr>
          <w:ilvl w:val="0"/>
          <w:numId w:val="47"/>
        </w:numPr>
        <w:spacing w:before="120" w:after="0"/>
        <w:contextualSpacing w:val="0"/>
        <w:jc w:val="both"/>
        <w:rPr>
          <w:rFonts w:asciiTheme="minorHAnsi" w:hAnsiTheme="minorHAnsi"/>
          <w:sz w:val="20"/>
          <w:szCs w:val="20"/>
        </w:rPr>
      </w:pPr>
      <w:r w:rsidRPr="00FA0DD5">
        <w:rPr>
          <w:rFonts w:asciiTheme="minorHAnsi" w:hAnsiTheme="minorHAnsi"/>
          <w:b/>
          <w:sz w:val="20"/>
          <w:szCs w:val="20"/>
        </w:rPr>
        <w:t xml:space="preserve">Jezdnia - </w:t>
      </w:r>
      <w:r w:rsidRPr="00FA0DD5">
        <w:rPr>
          <w:rFonts w:asciiTheme="minorHAnsi" w:hAnsiTheme="minorHAnsi"/>
          <w:sz w:val="20"/>
          <w:szCs w:val="20"/>
        </w:rPr>
        <w:t>konstrukcja nawierzchni projektowanej przebudowy jest następująca:</w:t>
      </w:r>
    </w:p>
    <w:p w:rsidR="000359C8" w:rsidRPr="00FA0DD5" w:rsidRDefault="000359C8" w:rsidP="000359C8">
      <w:pPr>
        <w:pStyle w:val="Akapitzlist"/>
        <w:numPr>
          <w:ilvl w:val="0"/>
          <w:numId w:val="47"/>
        </w:numPr>
        <w:spacing w:before="120" w:after="0"/>
        <w:contextualSpacing w:val="0"/>
        <w:jc w:val="both"/>
        <w:rPr>
          <w:rFonts w:asciiTheme="minorHAnsi" w:hAnsiTheme="minorHAnsi"/>
          <w:sz w:val="20"/>
          <w:szCs w:val="20"/>
        </w:rPr>
      </w:pPr>
      <w:r w:rsidRPr="00FA0DD5">
        <w:rPr>
          <w:rFonts w:asciiTheme="minorHAnsi" w:hAnsiTheme="minorHAnsi"/>
          <w:i/>
          <w:sz w:val="20"/>
          <w:szCs w:val="20"/>
        </w:rPr>
        <w:lastRenderedPageBreak/>
        <w:t xml:space="preserve">warstwa ścieralna i wiążąca o grubości 8 cm </w:t>
      </w:r>
      <w:r>
        <w:rPr>
          <w:rFonts w:asciiTheme="minorHAnsi" w:hAnsiTheme="minorHAnsi"/>
          <w:i/>
          <w:sz w:val="20"/>
          <w:szCs w:val="20"/>
        </w:rPr>
        <w:t>z betonu asfaltowego</w:t>
      </w:r>
      <w:r w:rsidRPr="00FA0DD5">
        <w:rPr>
          <w:rFonts w:asciiTheme="minorHAnsi" w:hAnsiTheme="minorHAnsi"/>
          <w:i/>
          <w:sz w:val="20"/>
          <w:szCs w:val="20"/>
        </w:rPr>
        <w:t xml:space="preserve"> (4cm + 4 cm) na podbudowie </w:t>
      </w:r>
      <w:r>
        <w:rPr>
          <w:rFonts w:asciiTheme="minorHAnsi" w:hAnsiTheme="minorHAnsi"/>
          <w:i/>
          <w:sz w:val="20"/>
          <w:szCs w:val="20"/>
        </w:rPr>
        <w:br/>
      </w:r>
      <w:r w:rsidRPr="00FA0DD5">
        <w:rPr>
          <w:rFonts w:asciiTheme="minorHAnsi" w:hAnsiTheme="minorHAnsi"/>
          <w:i/>
          <w:sz w:val="20"/>
          <w:szCs w:val="20"/>
        </w:rPr>
        <w:t>z kruszywa łamanego stabilizowanego mechanicznie o grubości 20cm (5cm+ 15cm), wzmocnienie podłoża poprzez stabilizację gruntu cementem</w:t>
      </w:r>
      <w:r>
        <w:rPr>
          <w:rFonts w:asciiTheme="minorHAnsi" w:hAnsiTheme="minorHAnsi"/>
          <w:i/>
          <w:sz w:val="20"/>
          <w:szCs w:val="20"/>
        </w:rPr>
        <w:t xml:space="preserve"> o grubości 25 cm</w:t>
      </w:r>
      <w:r w:rsidRPr="00FA0DD5">
        <w:rPr>
          <w:rFonts w:asciiTheme="minorHAnsi" w:hAnsiTheme="minorHAnsi"/>
          <w:i/>
          <w:sz w:val="20"/>
          <w:szCs w:val="20"/>
        </w:rPr>
        <w:t xml:space="preserve">, Istniejące podłoże gruntowe o parametrach odpowiadających G1/G3; szerokość </w:t>
      </w:r>
      <w:r w:rsidRPr="00A97CC2">
        <w:rPr>
          <w:rFonts w:asciiTheme="minorHAnsi" w:hAnsiTheme="minorHAnsi"/>
          <w:i/>
          <w:sz w:val="20"/>
          <w:szCs w:val="20"/>
        </w:rPr>
        <w:t>jezdni-  3,00 m;</w:t>
      </w:r>
      <w:r w:rsidRPr="00FA0DD5">
        <w:rPr>
          <w:rFonts w:asciiTheme="minorHAnsi" w:hAnsiTheme="minorHAnsi"/>
          <w:i/>
          <w:sz w:val="20"/>
          <w:szCs w:val="20"/>
        </w:rPr>
        <w:t xml:space="preserve"> </w:t>
      </w:r>
    </w:p>
    <w:p w:rsidR="000359C8" w:rsidRPr="00157800" w:rsidRDefault="000359C8" w:rsidP="000359C8">
      <w:pPr>
        <w:pStyle w:val="Akapitzlist"/>
        <w:numPr>
          <w:ilvl w:val="0"/>
          <w:numId w:val="47"/>
        </w:numPr>
        <w:spacing w:before="120" w:after="0"/>
        <w:contextualSpacing w:val="0"/>
        <w:jc w:val="both"/>
        <w:rPr>
          <w:b/>
          <w:sz w:val="20"/>
          <w:szCs w:val="20"/>
          <w:u w:val="single"/>
        </w:rPr>
      </w:pPr>
      <w:r w:rsidRPr="009903B5">
        <w:rPr>
          <w:b/>
          <w:sz w:val="20"/>
          <w:szCs w:val="20"/>
        </w:rPr>
        <w:t xml:space="preserve">Zjazdy – </w:t>
      </w:r>
      <w:r w:rsidRPr="005A10D9">
        <w:rPr>
          <w:sz w:val="20"/>
          <w:szCs w:val="20"/>
        </w:rPr>
        <w:t xml:space="preserve">projektowana nawierzchnia z destruktu bitumicznego o </w:t>
      </w:r>
      <w:r w:rsidRPr="00157800">
        <w:rPr>
          <w:sz w:val="20"/>
          <w:szCs w:val="20"/>
        </w:rPr>
        <w:t>grubości 10 cm</w:t>
      </w:r>
      <w:r w:rsidRPr="00157800">
        <w:rPr>
          <w:b/>
          <w:sz w:val="20"/>
          <w:szCs w:val="20"/>
        </w:rPr>
        <w:t xml:space="preserve">, </w:t>
      </w:r>
      <w:r w:rsidRPr="00157800">
        <w:rPr>
          <w:rFonts w:asciiTheme="minorHAnsi" w:hAnsiTheme="minorHAnsi"/>
          <w:sz w:val="20"/>
          <w:szCs w:val="20"/>
        </w:rPr>
        <w:t>wzmocnienie podłoża poprzez stabilizację gruntu cementem o grubości 25 cm, Istniejące podłoże gruntowe o parametrach odpowiadających G1/G3:</w:t>
      </w:r>
    </w:p>
    <w:p w:rsidR="000359C8" w:rsidRPr="005A10D9" w:rsidRDefault="000359C8" w:rsidP="000359C8">
      <w:pPr>
        <w:pStyle w:val="Akapitzlist"/>
        <w:numPr>
          <w:ilvl w:val="0"/>
          <w:numId w:val="47"/>
        </w:numPr>
        <w:spacing w:before="120" w:after="0"/>
        <w:contextualSpacing w:val="0"/>
        <w:rPr>
          <w:b/>
          <w:sz w:val="20"/>
          <w:szCs w:val="20"/>
          <w:u w:val="single"/>
        </w:rPr>
      </w:pPr>
      <w:r w:rsidRPr="005A10D9">
        <w:rPr>
          <w:rFonts w:asciiTheme="minorHAnsi" w:hAnsiTheme="minorHAnsi"/>
          <w:b/>
          <w:sz w:val="20"/>
          <w:szCs w:val="20"/>
        </w:rPr>
        <w:t>Pobocza</w:t>
      </w:r>
      <w:r w:rsidRPr="005A10D9">
        <w:rPr>
          <w:rFonts w:asciiTheme="minorHAnsi" w:hAnsiTheme="minorHAnsi"/>
          <w:sz w:val="20"/>
          <w:szCs w:val="20"/>
        </w:rPr>
        <w:t xml:space="preserve"> - wykonanie poboczy o grubości 10 cm z destruktu bitumicznego, szerokość poboczy – 0,75 m;</w:t>
      </w:r>
      <w:r w:rsidRPr="007B10BE">
        <w:rPr>
          <w:rFonts w:asciiTheme="minorHAnsi" w:hAnsiTheme="minorHAnsi"/>
          <w:i/>
          <w:sz w:val="20"/>
          <w:szCs w:val="20"/>
        </w:rPr>
        <w:t xml:space="preserve"> </w:t>
      </w:r>
      <w:r>
        <w:rPr>
          <w:rFonts w:asciiTheme="minorHAnsi" w:hAnsiTheme="minorHAnsi"/>
          <w:i/>
          <w:sz w:val="20"/>
          <w:szCs w:val="20"/>
        </w:rPr>
        <w:t xml:space="preserve">podbudowa </w:t>
      </w:r>
      <w:r w:rsidRPr="00FA0DD5">
        <w:rPr>
          <w:rFonts w:asciiTheme="minorHAnsi" w:hAnsiTheme="minorHAnsi"/>
          <w:i/>
          <w:sz w:val="20"/>
          <w:szCs w:val="20"/>
        </w:rPr>
        <w:t>z kruszywa łamanego stabilizowanego mechanicznie o grubości 20cm (5cm+ 15cm), wzmocnienie podłoża poprzez stabilizację gruntu cementem</w:t>
      </w:r>
      <w:r>
        <w:rPr>
          <w:rFonts w:asciiTheme="minorHAnsi" w:hAnsiTheme="minorHAnsi"/>
          <w:i/>
          <w:sz w:val="20"/>
          <w:szCs w:val="20"/>
        </w:rPr>
        <w:t xml:space="preserve"> o grubości 25 cm</w:t>
      </w:r>
      <w:r w:rsidRPr="00FA0DD5">
        <w:rPr>
          <w:rFonts w:asciiTheme="minorHAnsi" w:hAnsiTheme="minorHAnsi"/>
          <w:i/>
          <w:sz w:val="20"/>
          <w:szCs w:val="20"/>
        </w:rPr>
        <w:t>,</w:t>
      </w:r>
    </w:p>
    <w:p w:rsidR="000359C8" w:rsidRPr="0073496C" w:rsidRDefault="000359C8" w:rsidP="000359C8">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5A10D9">
        <w:rPr>
          <w:b/>
          <w:color w:val="000000"/>
          <w:sz w:val="20"/>
          <w:szCs w:val="20"/>
        </w:rPr>
        <w:t xml:space="preserve">Odwodnienie </w:t>
      </w:r>
      <w:r w:rsidRPr="005A10D9">
        <w:rPr>
          <w:color w:val="000000"/>
          <w:sz w:val="20"/>
          <w:szCs w:val="20"/>
        </w:rPr>
        <w:t>– odbywać się będzie powierzchniowo, na planowanym do przebudowy odcinku przewiduje się poprawę odwodnienia m.in. poprzez odtworzenie istniejącego rowu (oczyszczenie, odmulenie wraz z umocnieniem skarp i dna rowu płytami ażurowymi), remont istniejących przepustów pod zjazdami po stronie lewej (wymiana części przelotowych</w:t>
      </w:r>
      <w:r>
        <w:rPr>
          <w:color w:val="000000"/>
          <w:sz w:val="20"/>
          <w:szCs w:val="20"/>
        </w:rPr>
        <w:t xml:space="preserve"> na rury o średnicy 40 cm</w:t>
      </w:r>
      <w:r w:rsidRPr="005A10D9">
        <w:rPr>
          <w:color w:val="000000"/>
          <w:sz w:val="20"/>
          <w:szCs w:val="20"/>
        </w:rPr>
        <w:t xml:space="preserve"> oraz </w:t>
      </w:r>
      <w:r>
        <w:rPr>
          <w:color w:val="000000"/>
          <w:sz w:val="20"/>
          <w:szCs w:val="20"/>
        </w:rPr>
        <w:t xml:space="preserve">wymiana </w:t>
      </w:r>
      <w:r w:rsidRPr="005A10D9">
        <w:rPr>
          <w:color w:val="000000"/>
          <w:sz w:val="20"/>
          <w:szCs w:val="20"/>
        </w:rPr>
        <w:t>ścianek czołowych), remont przepustu w obrębie wlotu</w:t>
      </w:r>
      <w:r>
        <w:rPr>
          <w:color w:val="000000"/>
          <w:sz w:val="20"/>
          <w:szCs w:val="20"/>
        </w:rPr>
        <w:t xml:space="preserve"> na ul. Parkową</w:t>
      </w:r>
      <w:r w:rsidRPr="0073496C">
        <w:rPr>
          <w:color w:val="000000"/>
          <w:sz w:val="20"/>
          <w:szCs w:val="20"/>
        </w:rPr>
        <w:t>, projektowane spadki podłużne i poprzeczne nawierzchni i poboczy;</w:t>
      </w:r>
    </w:p>
    <w:p w:rsidR="00066C10" w:rsidRPr="000359C8" w:rsidRDefault="000359C8" w:rsidP="000359C8">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C4470A">
        <w:rPr>
          <w:b/>
          <w:color w:val="000000"/>
          <w:sz w:val="20"/>
          <w:szCs w:val="20"/>
        </w:rPr>
        <w:t>Kolizje i inne roboty</w:t>
      </w:r>
      <w:r w:rsidRPr="00C4470A">
        <w:rPr>
          <w:rFonts w:asciiTheme="minorHAnsi" w:hAnsiTheme="minorHAnsi"/>
          <w:color w:val="000000" w:themeColor="text1"/>
          <w:sz w:val="20"/>
          <w:szCs w:val="20"/>
        </w:rPr>
        <w:t xml:space="preserve">- m.in. </w:t>
      </w:r>
      <w:r>
        <w:rPr>
          <w:rFonts w:asciiTheme="minorHAnsi" w:hAnsiTheme="minorHAnsi"/>
          <w:color w:val="000000" w:themeColor="text1"/>
          <w:sz w:val="20"/>
          <w:szCs w:val="20"/>
        </w:rPr>
        <w:t>usuniecie słupków ogrodzeniowych, karczowanie krzaków</w:t>
      </w:r>
      <w:r w:rsidRPr="00C4470A">
        <w:rPr>
          <w:rFonts w:asciiTheme="minorHAnsi" w:hAnsiTheme="minorHAnsi"/>
          <w:color w:val="000000" w:themeColor="text1"/>
          <w:sz w:val="20"/>
          <w:szCs w:val="20"/>
        </w:rPr>
        <w:t xml:space="preserve">. </w:t>
      </w:r>
      <w:r w:rsidR="00066C10" w:rsidRPr="000359C8">
        <w:rPr>
          <w:rFonts w:asciiTheme="minorHAnsi" w:hAnsiTheme="minorHAnsi"/>
          <w:color w:val="000000" w:themeColor="text1"/>
          <w:sz w:val="20"/>
          <w:szCs w:val="20"/>
        </w:rPr>
        <w:t xml:space="preserve"> </w:t>
      </w:r>
    </w:p>
    <w:p w:rsidR="003410F8" w:rsidRPr="008347B5" w:rsidRDefault="003410F8" w:rsidP="00680E38">
      <w:pPr>
        <w:pStyle w:val="Akapitzlist"/>
        <w:numPr>
          <w:ilvl w:val="1"/>
          <w:numId w:val="46"/>
        </w:numPr>
        <w:shd w:val="clear" w:color="auto" w:fill="FFFFFF" w:themeFill="background1"/>
        <w:spacing w:before="120" w:after="0"/>
        <w:ind w:left="567" w:hanging="567"/>
        <w:contextualSpacing w:val="0"/>
        <w:jc w:val="both"/>
        <w:rPr>
          <w:sz w:val="20"/>
          <w:szCs w:val="20"/>
        </w:rPr>
      </w:pPr>
      <w:r w:rsidRPr="00EA7C40">
        <w:rPr>
          <w:rFonts w:cs="Arial"/>
          <w:i/>
          <w:sz w:val="20"/>
          <w:szCs w:val="20"/>
        </w:rPr>
        <w:t>Szczegółowy opis przedmiotu zamówienia stanowi załącznik nr 1 do specyfikacji istotnych warunków</w:t>
      </w:r>
      <w:r w:rsidRPr="00EC1ADE">
        <w:rPr>
          <w:rFonts w:cs="Arial"/>
          <w:i/>
          <w:sz w:val="20"/>
          <w:szCs w:val="20"/>
        </w:rPr>
        <w:t xml:space="preserve"> zamówienia, dalej jako „SIWZ”, (</w:t>
      </w:r>
      <w:r w:rsidR="00203064">
        <w:rPr>
          <w:rFonts w:cs="Arial"/>
          <w:i/>
          <w:sz w:val="20"/>
          <w:szCs w:val="20"/>
        </w:rPr>
        <w:t xml:space="preserve">projekt budowlany, </w:t>
      </w:r>
      <w:r w:rsidR="00A411B8" w:rsidRPr="00EC1ADE">
        <w:rPr>
          <w:rFonts w:cs="Arial"/>
          <w:i/>
          <w:sz w:val="20"/>
          <w:szCs w:val="20"/>
        </w:rPr>
        <w:t xml:space="preserve">przedmiar robót, </w:t>
      </w:r>
      <w:r w:rsidRPr="00EC1ADE">
        <w:rPr>
          <w:rFonts w:cs="Arial"/>
          <w:i/>
          <w:sz w:val="20"/>
          <w:szCs w:val="20"/>
        </w:rPr>
        <w:t>specyfikacja techniczna wykonania i odbioru robót budowlanych,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rsidR="008565C9" w:rsidRPr="00EC1ADE" w:rsidRDefault="008565C9" w:rsidP="00E11703">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r w:rsidR="00203064">
        <w:rPr>
          <w:sz w:val="20"/>
          <w:szCs w:val="20"/>
        </w:rPr>
        <w:t>.</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r w:rsidR="006D2A9A">
        <w:rPr>
          <w:rFonts w:cs="Verdana"/>
          <w:sz w:val="20"/>
          <w:szCs w:val="20"/>
        </w:rPr>
        <w:t xml:space="preserve"> koszty</w:t>
      </w:r>
      <w:r w:rsidRPr="00EC1ADE">
        <w:rPr>
          <w:rFonts w:cs="Verdana"/>
          <w:sz w:val="20"/>
          <w:szCs w:val="20"/>
        </w:rPr>
        <w: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Organizacji i koszty zaplecza budowy;</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Wszelkich robót przygotowawczych, porządkowych i odtworzeniowych;</w:t>
      </w:r>
    </w:p>
    <w:p w:rsidR="006D2A9A" w:rsidRPr="00E77AF3"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0249">
        <w:rPr>
          <w:rFonts w:asciiTheme="minorHAnsi" w:hAnsiTheme="minorHAnsi"/>
          <w:sz w:val="20"/>
          <w:szCs w:val="20"/>
        </w:rPr>
        <w:t>Wykonanie dokumentacji</w:t>
      </w:r>
      <w:r>
        <w:rPr>
          <w:rFonts w:asciiTheme="minorHAnsi" w:hAnsiTheme="minorHAnsi"/>
          <w:sz w:val="20"/>
          <w:szCs w:val="20"/>
        </w:rPr>
        <w:t xml:space="preserve"> odbiorowej powykonawczej;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Opłaty, w szczególności opłata środowiskowa za składowanie gruzu i</w:t>
      </w:r>
      <w:r w:rsidR="00D61CA8">
        <w:rPr>
          <w:sz w:val="20"/>
          <w:szCs w:val="20"/>
        </w:rPr>
        <w:t xml:space="preserve"> </w:t>
      </w:r>
      <w:r w:rsidRPr="00F37DF6">
        <w:rPr>
          <w:sz w:val="20"/>
          <w:szCs w:val="20"/>
        </w:rPr>
        <w:t>ziemi,</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Obsługi geodezyjnej;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Projektu czasowej organizacji ruchu uzgodnionego z wszelkimi organami z</w:t>
      </w:r>
      <w:r>
        <w:rPr>
          <w:sz w:val="20"/>
          <w:szCs w:val="20"/>
        </w:rPr>
        <w:t>arządzającymi ruchem drogowym;</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Uzgodnień, nadzoru i uzyskania niezbędnych dokumentów z gestorami sieci i urządzeń podziemnych oraz z zarządc</w:t>
      </w:r>
      <w:r w:rsidR="003B1A10">
        <w:rPr>
          <w:sz w:val="20"/>
          <w:szCs w:val="20"/>
        </w:rPr>
        <w:t>ą drogi gminnej;</w:t>
      </w:r>
    </w:p>
    <w:p w:rsidR="006D2A9A" w:rsidRPr="00B5201E"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lastRenderedPageBreak/>
        <w:t>Związanych z uzyskaniem decyzji na zaj</w:t>
      </w:r>
      <w:r w:rsidR="003B1A10">
        <w:rPr>
          <w:sz w:val="20"/>
          <w:szCs w:val="20"/>
        </w:rPr>
        <w:t>ęcie pasa drogowego z zarządcą</w:t>
      </w:r>
      <w:r>
        <w:rPr>
          <w:sz w:val="20"/>
          <w:szCs w:val="20"/>
        </w:rPr>
        <w:t xml:space="preserve"> dr</w:t>
      </w:r>
      <w:r w:rsidR="003B1A10">
        <w:rPr>
          <w:sz w:val="20"/>
          <w:szCs w:val="20"/>
        </w:rPr>
        <w:t>ogi</w:t>
      </w:r>
      <w:r>
        <w:rPr>
          <w:sz w:val="20"/>
          <w:szCs w:val="20"/>
        </w:rPr>
        <w:t>;</w:t>
      </w:r>
    </w:p>
    <w:p w:rsidR="006D2A9A" w:rsidRPr="00451FE4" w:rsidRDefault="00BF4FDB"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4C357B">
        <w:rPr>
          <w:sz w:val="20"/>
          <w:szCs w:val="20"/>
        </w:rPr>
        <w:t>Związanych z wycinką krzaków i zarośli</w:t>
      </w:r>
      <w:r w:rsidR="00792DFA">
        <w:rPr>
          <w:sz w:val="20"/>
          <w:szCs w:val="20"/>
        </w:rPr>
        <w:t>, usunięciem słupków ogrodzeniowych;</w:t>
      </w:r>
    </w:p>
    <w:p w:rsidR="006D2A9A" w:rsidRPr="00B5201E" w:rsidRDefault="006D2A9A" w:rsidP="006D2A9A">
      <w:pPr>
        <w:pStyle w:val="Akapitzlist"/>
        <w:numPr>
          <w:ilvl w:val="2"/>
          <w:numId w:val="42"/>
        </w:numPr>
        <w:spacing w:before="120" w:after="0"/>
        <w:ind w:left="1418" w:hanging="851"/>
        <w:contextualSpacing w:val="0"/>
        <w:jc w:val="both"/>
        <w:rPr>
          <w:sz w:val="20"/>
          <w:szCs w:val="20"/>
        </w:rPr>
      </w:pPr>
      <w:r w:rsidRPr="00B5201E">
        <w:rPr>
          <w:sz w:val="20"/>
          <w:szCs w:val="20"/>
        </w:rPr>
        <w:t xml:space="preserve">Wyniesienie urządzeń związanych z infrastrukturą podziemną do </w:t>
      </w:r>
      <w:r>
        <w:rPr>
          <w:sz w:val="20"/>
          <w:szCs w:val="20"/>
        </w:rPr>
        <w:t>powierzchni projektowanej drogi;</w:t>
      </w:r>
    </w:p>
    <w:p w:rsidR="006D2A9A" w:rsidRPr="00063235" w:rsidRDefault="006D2A9A" w:rsidP="006D2A9A">
      <w:pPr>
        <w:pStyle w:val="Akapitzlist"/>
        <w:numPr>
          <w:ilvl w:val="2"/>
          <w:numId w:val="42"/>
        </w:numPr>
        <w:spacing w:before="120" w:after="0"/>
        <w:ind w:left="1418" w:hanging="851"/>
        <w:contextualSpacing w:val="0"/>
        <w:jc w:val="both"/>
        <w:rPr>
          <w:sz w:val="20"/>
          <w:szCs w:val="20"/>
          <w:u w:val="single"/>
        </w:rPr>
      </w:pPr>
      <w:r w:rsidRPr="00861A13">
        <w:rPr>
          <w:rFonts w:cs="Verdana"/>
          <w:bCs/>
          <w:iCs/>
          <w:sz w:val="20"/>
          <w:szCs w:val="20"/>
        </w:rPr>
        <w:t>Uzyskanie wszystkich niezbędnych uzgodnień, opinii zgodnie z</w:t>
      </w:r>
      <w:r w:rsidR="00D61CA8">
        <w:rPr>
          <w:rFonts w:cs="Verdana"/>
          <w:bCs/>
          <w:iCs/>
          <w:sz w:val="20"/>
          <w:szCs w:val="20"/>
        </w:rPr>
        <w:t xml:space="preserve"> </w:t>
      </w:r>
      <w:r w:rsidRPr="00861A13">
        <w:rPr>
          <w:rFonts w:cs="Verdana"/>
          <w:bCs/>
          <w:iCs/>
          <w:sz w:val="20"/>
          <w:szCs w:val="20"/>
        </w:rPr>
        <w:t xml:space="preserve">wymogami zgłoszenia robót lub wynikające z decyzji właściwych organów w zakresie umożliwiającym zakończenie robót </w:t>
      </w:r>
      <w:r>
        <w:rPr>
          <w:rFonts w:cs="Verdana"/>
          <w:bCs/>
          <w:iCs/>
          <w:sz w:val="20"/>
          <w:szCs w:val="20"/>
        </w:rPr>
        <w:br/>
      </w:r>
      <w:r w:rsidRPr="00861A13">
        <w:rPr>
          <w:rFonts w:cs="Verdana"/>
          <w:bCs/>
          <w:iCs/>
          <w:sz w:val="20"/>
          <w:szCs w:val="20"/>
        </w:rPr>
        <w:t xml:space="preserve">i </w:t>
      </w:r>
      <w:r>
        <w:rPr>
          <w:rFonts w:cs="Verdana"/>
          <w:bCs/>
          <w:iCs/>
          <w:sz w:val="20"/>
          <w:szCs w:val="20"/>
        </w:rPr>
        <w:t>użytkowanie obiektu (zgłoszenie zakończenia budowy/uzyskanie pozwolenia na użytkowanie);</w:t>
      </w:r>
    </w:p>
    <w:p w:rsidR="006D2A9A" w:rsidRPr="00BF0F5B" w:rsidRDefault="006D2A9A" w:rsidP="006D2A9A">
      <w:pPr>
        <w:pStyle w:val="Akapitzlist"/>
        <w:numPr>
          <w:ilvl w:val="2"/>
          <w:numId w:val="42"/>
        </w:numPr>
        <w:spacing w:before="120" w:after="0"/>
        <w:ind w:left="1418" w:hanging="851"/>
        <w:contextualSpacing w:val="0"/>
        <w:jc w:val="both"/>
        <w:rPr>
          <w:sz w:val="20"/>
          <w:szCs w:val="20"/>
          <w:u w:val="single"/>
        </w:rPr>
      </w:pPr>
      <w:r w:rsidRPr="00083A3B">
        <w:rPr>
          <w:rFonts w:asciiTheme="minorHAnsi" w:hAnsiTheme="minorHAnsi"/>
          <w:sz w:val="20"/>
          <w:szCs w:val="20"/>
        </w:rPr>
        <w:t>Geodezyjną</w:t>
      </w:r>
      <w:r w:rsidRPr="00BF0F5B">
        <w:rPr>
          <w:rFonts w:asciiTheme="minorHAnsi" w:hAnsiTheme="minorHAnsi"/>
          <w:sz w:val="20"/>
          <w:szCs w:val="20"/>
        </w:rPr>
        <w:t xml:space="preserve"> Inwentaryzację powykonawczą wraz </w:t>
      </w:r>
      <w:r w:rsidRPr="00064AA0">
        <w:rPr>
          <w:rFonts w:asciiTheme="minorHAnsi" w:hAnsiTheme="minorHAnsi"/>
          <w:sz w:val="20"/>
          <w:szCs w:val="20"/>
          <w:u w:val="single"/>
        </w:rPr>
        <w:t>z zestawieniem parametrów technicznych</w:t>
      </w:r>
      <w:r>
        <w:rPr>
          <w:rFonts w:asciiTheme="minorHAnsi" w:hAnsiTheme="minorHAnsi"/>
          <w:sz w:val="20"/>
          <w:szCs w:val="20"/>
        </w:rPr>
        <w:t xml:space="preserve"> (m</w:t>
      </w:r>
      <w:r w:rsidRPr="00BF0F5B">
        <w:rPr>
          <w:rFonts w:asciiTheme="minorHAnsi" w:hAnsiTheme="minorHAnsi"/>
          <w:sz w:val="20"/>
          <w:szCs w:val="20"/>
        </w:rPr>
        <w:t>in. zestawienie ilościowe) wykonanego przedmiotu zamówienia, którą należy dostarczyć do dnia odbioru przedmiotu umowy</w:t>
      </w:r>
      <w:r>
        <w:rPr>
          <w:rFonts w:asciiTheme="minorHAnsi" w:hAnsiTheme="minorHAnsi"/>
          <w:sz w:val="20"/>
          <w:szCs w:val="20"/>
        </w:rPr>
        <w:t>;</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Inne koszty wynikające z zawartej umowy.</w:t>
      </w:r>
    </w:p>
    <w:p w:rsidR="000A3153" w:rsidRPr="00EC1ADE" w:rsidRDefault="000A3153" w:rsidP="00CF15AC">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rsidR="00934E4A" w:rsidRPr="00934E4A" w:rsidRDefault="00934E4A" w:rsidP="00CF15AC">
      <w:pPr>
        <w:numPr>
          <w:ilvl w:val="1"/>
          <w:numId w:val="22"/>
        </w:numPr>
        <w:spacing w:before="120" w:after="0"/>
        <w:ind w:left="1134" w:hanging="425"/>
        <w:jc w:val="both"/>
        <w:rPr>
          <w:sz w:val="20"/>
          <w:szCs w:val="20"/>
          <w:u w:val="single"/>
        </w:rPr>
      </w:pPr>
      <w:r w:rsidRPr="00934E4A">
        <w:rPr>
          <w:sz w:val="20"/>
          <w:szCs w:val="20"/>
        </w:rPr>
        <w:t>Projekt budowlany</w:t>
      </w:r>
      <w:r>
        <w:rPr>
          <w:sz w:val="20"/>
          <w:szCs w:val="20"/>
        </w:rPr>
        <w:t>,</w:t>
      </w:r>
    </w:p>
    <w:p w:rsidR="000A3153" w:rsidRPr="00934E4A" w:rsidRDefault="000A3153" w:rsidP="00CF15AC">
      <w:pPr>
        <w:numPr>
          <w:ilvl w:val="1"/>
          <w:numId w:val="22"/>
        </w:numPr>
        <w:spacing w:after="0"/>
        <w:ind w:left="1134" w:hanging="425"/>
        <w:jc w:val="both"/>
        <w:rPr>
          <w:sz w:val="20"/>
          <w:szCs w:val="20"/>
          <w:u w:val="single"/>
        </w:rPr>
      </w:pPr>
      <w:r w:rsidRPr="00934E4A">
        <w:rPr>
          <w:rFonts w:cs="Verdana"/>
          <w:color w:val="000000"/>
          <w:sz w:val="20"/>
          <w:szCs w:val="20"/>
        </w:rPr>
        <w:t>Specyfikacje Techniczne Wykonania i Odbioru Robót</w:t>
      </w:r>
      <w:r w:rsidR="006B7036" w:rsidRPr="00934E4A">
        <w:rPr>
          <w:rFonts w:cs="Verdana"/>
          <w:color w:val="000000"/>
          <w:sz w:val="20"/>
          <w:szCs w:val="20"/>
        </w:rPr>
        <w:t>,</w:t>
      </w:r>
    </w:p>
    <w:p w:rsidR="000A3153" w:rsidRPr="00EC1ADE" w:rsidRDefault="000A3153" w:rsidP="00CF15AC">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rsidR="000D0CA6" w:rsidRPr="00EC1ADE" w:rsidRDefault="00EF306B" w:rsidP="00CF15AC">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t>
      </w:r>
      <w:r w:rsidR="00934E4A">
        <w:rPr>
          <w:rFonts w:cs="Verdana"/>
          <w:sz w:val="20"/>
          <w:szCs w:val="20"/>
        </w:rPr>
        <w:br/>
      </w:r>
      <w:r w:rsidRPr="00EC1ADE">
        <w:rPr>
          <w:rFonts w:cs="Verdana"/>
          <w:sz w:val="20"/>
          <w:szCs w:val="20"/>
        </w:rPr>
        <w:t xml:space="preserve">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w:t>
      </w:r>
      <w:r w:rsidR="00792DFA">
        <w:rPr>
          <w:b/>
          <w:bCs/>
          <w:color w:val="000000"/>
          <w:sz w:val="20"/>
          <w:szCs w:val="20"/>
        </w:rPr>
        <w:t xml:space="preserve"> </w:t>
      </w:r>
      <w:r w:rsidRPr="00EC1ADE">
        <w:rPr>
          <w:b/>
          <w:bCs/>
          <w:color w:val="000000"/>
          <w:sz w:val="20"/>
          <w:szCs w:val="20"/>
        </w:rPr>
        <w:t>2.</w:t>
      </w:r>
    </w:p>
    <w:p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rsidR="00F6618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rsidR="00D5386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rsidR="00F35B95" w:rsidRPr="00066C10" w:rsidRDefault="00206889" w:rsidP="00066C10">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do</w:t>
      </w:r>
      <w:r w:rsidR="00BF4FDB">
        <w:rPr>
          <w:sz w:val="20"/>
          <w:szCs w:val="20"/>
        </w:rPr>
        <w:t xml:space="preserve"> </w:t>
      </w:r>
      <w:r w:rsidR="00F35B95">
        <w:rPr>
          <w:color w:val="0070C0"/>
          <w:sz w:val="20"/>
          <w:szCs w:val="20"/>
        </w:rPr>
        <w:t xml:space="preserve">(zgodnie z treścią oferty): </w:t>
      </w:r>
      <w:r w:rsidR="00F35B95" w:rsidRPr="00066C10">
        <w:rPr>
          <w:b/>
          <w:sz w:val="20"/>
          <w:szCs w:val="20"/>
        </w:rPr>
        <w:t xml:space="preserve"> </w:t>
      </w:r>
    </w:p>
    <w:p w:rsidR="000A3153" w:rsidRPr="000243CC" w:rsidRDefault="000A3153" w:rsidP="00F35B95">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rsidR="000A3153" w:rsidRPr="00EC1ADE" w:rsidRDefault="000A3153" w:rsidP="00CF15AC">
      <w:pPr>
        <w:pStyle w:val="Akapitzlist"/>
        <w:widowControl w:val="0"/>
        <w:numPr>
          <w:ilvl w:val="0"/>
          <w:numId w:val="4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lastRenderedPageBreak/>
        <w:t>Strony zastrzegają sobie możliwość zmian osób nadzorujących wykonanie zamówienia. Strony będą powiadamiać się o tych zmianach w formie pisemnej. Inwestor będzie miał wpływ na wybór i ewentualną zmianę kierownika budowy.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00D61CA8">
        <w:rPr>
          <w:rFonts w:cs="Verdana"/>
          <w:b/>
          <w:bCs/>
          <w:color w:val="0070C0"/>
          <w:sz w:val="20"/>
          <w:szCs w:val="20"/>
        </w:rPr>
        <w:t xml:space="preserve"> </w:t>
      </w:r>
      <w:r w:rsidRPr="00EC1ADE">
        <w:rPr>
          <w:rFonts w:cs="Verdana"/>
          <w:color w:val="000000"/>
          <w:sz w:val="20"/>
          <w:szCs w:val="20"/>
        </w:rPr>
        <w:t>od podpisania umowy.</w:t>
      </w:r>
    </w:p>
    <w:p w:rsidR="000A3153" w:rsidRPr="00EC1ADE" w:rsidRDefault="005235C0"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00645834">
        <w:rPr>
          <w:rFonts w:cs="Verdana"/>
          <w:color w:val="000000"/>
          <w:sz w:val="20"/>
          <w:szCs w:val="20"/>
        </w:rPr>
        <w:br/>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rsidR="00B16266"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rsidR="00617CC4" w:rsidRPr="00A17605" w:rsidRDefault="00D54DB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A17605">
        <w:rPr>
          <w:rFonts w:cs="Verdana"/>
          <w:sz w:val="20"/>
          <w:szCs w:val="20"/>
        </w:rPr>
        <w:t>H</w:t>
      </w:r>
      <w:r w:rsidR="00D805C5" w:rsidRPr="00A17605">
        <w:rPr>
          <w:rFonts w:cs="Verdana"/>
          <w:sz w:val="20"/>
          <w:szCs w:val="20"/>
        </w:rPr>
        <w:t>armonogram</w:t>
      </w:r>
      <w:r w:rsidR="00D61CA8">
        <w:rPr>
          <w:rFonts w:cs="Verdana"/>
          <w:sz w:val="20"/>
          <w:szCs w:val="20"/>
        </w:rPr>
        <w:t xml:space="preserve"> </w:t>
      </w:r>
      <w:r w:rsidR="00D805C5" w:rsidRPr="00A17605">
        <w:rPr>
          <w:rFonts w:cs="Verdana"/>
          <w:sz w:val="20"/>
          <w:szCs w:val="20"/>
        </w:rPr>
        <w:t>realizacji zamówienia</w:t>
      </w:r>
      <w:r w:rsidR="00D61CA8">
        <w:rPr>
          <w:rFonts w:cs="Verdana"/>
          <w:sz w:val="20"/>
          <w:szCs w:val="20"/>
        </w:rPr>
        <w:t xml:space="preserve"> </w:t>
      </w:r>
      <w:r w:rsidR="00D805C5" w:rsidRPr="00A17605">
        <w:rPr>
          <w:rFonts w:cs="Verdana"/>
          <w:sz w:val="20"/>
          <w:szCs w:val="20"/>
        </w:rPr>
        <w:t>uzgadniając</w:t>
      </w:r>
      <w:r w:rsidR="004C709B" w:rsidRPr="00A17605">
        <w:rPr>
          <w:rFonts w:cs="Verdana"/>
          <w:sz w:val="20"/>
          <w:szCs w:val="20"/>
        </w:rPr>
        <w:t xml:space="preserve"> jego treść z</w:t>
      </w:r>
      <w:r w:rsidR="00D61CA8">
        <w:rPr>
          <w:rFonts w:cs="Verdana"/>
          <w:sz w:val="20"/>
          <w:szCs w:val="20"/>
        </w:rPr>
        <w:t xml:space="preserve"> </w:t>
      </w:r>
      <w:r w:rsidR="00D805C5" w:rsidRPr="00A17605">
        <w:rPr>
          <w:rFonts w:cs="Verdana"/>
          <w:sz w:val="20"/>
          <w:szCs w:val="20"/>
        </w:rPr>
        <w:t>Zamawiającym</w:t>
      </w:r>
      <w:r w:rsidR="00C571F4" w:rsidRPr="00A17605">
        <w:rPr>
          <w:rFonts w:cs="Verdana"/>
          <w:sz w:val="20"/>
          <w:szCs w:val="20"/>
        </w:rPr>
        <w:t>,</w:t>
      </w:r>
    </w:p>
    <w:p w:rsidR="006971B5" w:rsidRPr="00EC1ADE" w:rsidRDefault="0037481C"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rsidR="00861DA7"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rsidR="00861DA7" w:rsidRPr="00EC1ADE" w:rsidRDefault="00745A5E"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 xml:space="preserve">na budowie odpowiedniej liczby personelu kierownictwa </w:t>
      </w:r>
      <w:r w:rsidR="00861DA7" w:rsidRPr="00EC1ADE">
        <w:rPr>
          <w:sz w:val="20"/>
          <w:szCs w:val="20"/>
        </w:rPr>
        <w:lastRenderedPageBreak/>
        <w:t>technicznego robót z odpowiednimi i zgodnymi z SIWZ uprawnieniami oraz pracowników posiadających odpo</w:t>
      </w:r>
      <w:r w:rsidR="0033115E" w:rsidRPr="00EC1ADE">
        <w:rPr>
          <w:sz w:val="20"/>
          <w:szCs w:val="20"/>
        </w:rPr>
        <w:t>wiednie kwalifikacje.</w:t>
      </w:r>
    </w:p>
    <w:p w:rsidR="009C7759" w:rsidRPr="00EC1ADE" w:rsidRDefault="00861DA7"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 xml:space="preserve">Umożliwienia przedstawicielom Zamawiającego i Inspektorom Nadzoru kontroli, w tym legitymowania osób przebywających na budowie, żądania ważnych zaświadczeń lekarskich i dowodów legalnego zatrudnienia, </w:t>
      </w:r>
      <w:r w:rsidR="00066C10">
        <w:rPr>
          <w:sz w:val="20"/>
          <w:szCs w:val="20"/>
        </w:rPr>
        <w:br/>
      </w:r>
      <w:r w:rsidRPr="00EC1ADE">
        <w:rPr>
          <w:sz w:val="20"/>
          <w:szCs w:val="20"/>
        </w:rPr>
        <w:t>w</w:t>
      </w:r>
      <w:r w:rsidR="00066C10">
        <w:rPr>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rsidR="00841BEE" w:rsidRPr="00EC1ADE" w:rsidRDefault="009C7759" w:rsidP="00CF15AC">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rsidR="00841BEE" w:rsidRPr="00EC1ADE" w:rsidRDefault="00066C10" w:rsidP="00CF15AC">
      <w:pPr>
        <w:pStyle w:val="Akapitzlist"/>
        <w:numPr>
          <w:ilvl w:val="1"/>
          <w:numId w:val="37"/>
        </w:numPr>
        <w:tabs>
          <w:tab w:val="left" w:pos="1560"/>
        </w:tabs>
        <w:spacing w:before="120" w:after="0"/>
        <w:ind w:left="567" w:right="-1" w:hanging="567"/>
        <w:contextualSpacing w:val="0"/>
        <w:jc w:val="both"/>
        <w:rPr>
          <w:sz w:val="20"/>
          <w:szCs w:val="20"/>
        </w:rPr>
      </w:pPr>
      <w:r>
        <w:rPr>
          <w:sz w:val="20"/>
          <w:szCs w:val="20"/>
        </w:rPr>
        <w:t xml:space="preserve"> </w:t>
      </w:r>
      <w:r w:rsidR="00841BEE"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rsidR="00841BEE" w:rsidRPr="00EC1ADE" w:rsidRDefault="00841BEE" w:rsidP="00CF15AC">
      <w:pPr>
        <w:pStyle w:val="Akapitzlist"/>
        <w:numPr>
          <w:ilvl w:val="1"/>
          <w:numId w:val="43"/>
        </w:numPr>
        <w:tabs>
          <w:tab w:val="left" w:pos="851"/>
        </w:tabs>
        <w:spacing w:before="120" w:after="0"/>
        <w:ind w:left="851" w:right="-1" w:hanging="567"/>
        <w:contextualSpacing w:val="0"/>
        <w:jc w:val="both"/>
        <w:rPr>
          <w:sz w:val="20"/>
          <w:szCs w:val="20"/>
        </w:rPr>
      </w:pPr>
      <w:r w:rsidRPr="00EC1ADE">
        <w:rPr>
          <w:bCs/>
          <w:iCs/>
          <w:sz w:val="20"/>
          <w:szCs w:val="20"/>
        </w:rPr>
        <w:t xml:space="preserve">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w:t>
      </w:r>
      <w:r w:rsidR="00066C10">
        <w:rPr>
          <w:bCs/>
          <w:iCs/>
          <w:sz w:val="20"/>
          <w:szCs w:val="20"/>
        </w:rPr>
        <w:br/>
      </w:r>
      <w:r w:rsidRPr="00EC1ADE">
        <w:rPr>
          <w:bCs/>
          <w:iCs/>
          <w:sz w:val="20"/>
          <w:szCs w:val="20"/>
        </w:rPr>
        <w:t xml:space="preserve">o pracę (zawierające w szczególności następujące informacje: imię i nazwisko, funkcja i wymiar etatu), </w:t>
      </w:r>
      <w:r w:rsidR="00066C10">
        <w:rPr>
          <w:bCs/>
          <w:iCs/>
          <w:sz w:val="20"/>
          <w:szCs w:val="20"/>
        </w:rPr>
        <w:br/>
      </w:r>
      <w:r w:rsidRPr="00EC1ADE">
        <w:rPr>
          <w:bCs/>
          <w:iCs/>
          <w:sz w:val="20"/>
          <w:szCs w:val="20"/>
        </w:rPr>
        <w:t>w szczególności:</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dowodu potwierdzającego zgłoszenie pracownika przez pracodawcę do ubezpieczeń, zanonimizowaną w sposób zapewniający ochronę danych osobowych </w:t>
      </w:r>
      <w:r w:rsidRPr="00EC1ADE">
        <w:rPr>
          <w:bCs/>
          <w:iCs/>
          <w:sz w:val="20"/>
          <w:szCs w:val="20"/>
        </w:rPr>
        <w:lastRenderedPageBreak/>
        <w:t>pracowników, zgodnie z przepisami ustawy z dnia 29 sierpnia 1997 r. o ochronie danych osobowych. Imię i nazwisko pracownika nie podlega anonimizacji.</w:t>
      </w:r>
    </w:p>
    <w:p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 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rsidR="005D5233" w:rsidRPr="00CE4D24" w:rsidRDefault="000A3153" w:rsidP="005D523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EC1ADE">
        <w:rPr>
          <w:sz w:val="20"/>
          <w:szCs w:val="20"/>
        </w:rPr>
        <w:t xml:space="preserve">Użyte w dokumentacji przetargowej (projektach budowlanych, przedmiarach, STWIORB) nazwy materiałów należy rozumieć jako przykładowe parametry minimalne oczekiwane przez Zamawiającego. Zamawiający dopuszcza użycie materiałów </w:t>
      </w:r>
      <w:r w:rsidR="002B1992">
        <w:rPr>
          <w:sz w:val="20"/>
          <w:szCs w:val="20"/>
        </w:rPr>
        <w:t xml:space="preserve">i urządzeń </w:t>
      </w:r>
      <w:r w:rsidRPr="00EC1ADE">
        <w:rPr>
          <w:sz w:val="20"/>
          <w:szCs w:val="20"/>
        </w:rPr>
        <w:t xml:space="preserve">równoważnych </w:t>
      </w:r>
      <w:r w:rsidR="002B1992">
        <w:rPr>
          <w:sz w:val="20"/>
          <w:szCs w:val="20"/>
        </w:rPr>
        <w:t>tj. o parametrach technicznych jakościowych i funkcjonalnych równorzędnych lub wyższych.</w:t>
      </w:r>
      <w:r w:rsidR="00D61CA8">
        <w:rPr>
          <w:sz w:val="20"/>
          <w:szCs w:val="20"/>
        </w:rPr>
        <w:t xml:space="preserve"> </w:t>
      </w:r>
      <w:r w:rsidR="005D5233" w:rsidRPr="00CE4D24">
        <w:rPr>
          <w:rFonts w:asciiTheme="minorHAnsi" w:hAnsiTheme="minorHAnsi"/>
          <w:sz w:val="20"/>
          <w:szCs w:val="20"/>
        </w:rPr>
        <w:t>Zamawiający uzna za równoważne materiały, których zastosowanie:</w:t>
      </w:r>
    </w:p>
    <w:p w:rsidR="005D5233" w:rsidRPr="00CE4D24" w:rsidRDefault="005D5233" w:rsidP="005D5233">
      <w:pPr>
        <w:widowControl w:val="0"/>
        <w:shd w:val="clear" w:color="auto" w:fill="FFFFFF"/>
        <w:autoSpaceDE w:val="0"/>
        <w:autoSpaceDN w:val="0"/>
        <w:adjustRightInd w:val="0"/>
        <w:spacing w:before="120"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nie spowoduje zmiany projektu w zakresie przyjętej technologii wykonania nawierzchni,</w:t>
      </w:r>
    </w:p>
    <w:p w:rsidR="005D5233" w:rsidRPr="00CE4D24" w:rsidRDefault="005D5233" w:rsidP="005D5233">
      <w:pPr>
        <w:widowControl w:val="0"/>
        <w:shd w:val="clear" w:color="auto" w:fill="FFFFFF"/>
        <w:autoSpaceDE w:val="0"/>
        <w:autoSpaceDN w:val="0"/>
        <w:adjustRightInd w:val="0"/>
        <w:spacing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zagwarantuje utrzymanie wszystkich założonych parametrów przedmiotu zamówienia:</w:t>
      </w:r>
    </w:p>
    <w:p w:rsidR="00066C10" w:rsidRPr="000C23CE" w:rsidRDefault="00066C10" w:rsidP="00066C10">
      <w:pPr>
        <w:pStyle w:val="Akapitzlist"/>
        <w:spacing w:before="120"/>
        <w:ind w:left="567"/>
        <w:jc w:val="both"/>
        <w:rPr>
          <w:b/>
          <w:sz w:val="20"/>
          <w:szCs w:val="20"/>
        </w:rPr>
      </w:pPr>
      <w:r w:rsidRPr="000C23CE">
        <w:rPr>
          <w:b/>
          <w:sz w:val="20"/>
          <w:szCs w:val="20"/>
        </w:rPr>
        <w:t xml:space="preserve">Przebudowa </w:t>
      </w:r>
      <w:r w:rsidRPr="00AB1A1F">
        <w:rPr>
          <w:b/>
          <w:sz w:val="20"/>
          <w:szCs w:val="20"/>
        </w:rPr>
        <w:t>ulicy Pasikonika w Ujeździe prowadząca do Parku Edukacyjno-Rozrywkowego "Mikrokosmos”</w:t>
      </w:r>
    </w:p>
    <w:p w:rsidR="00066C10" w:rsidRDefault="00BF4FDB" w:rsidP="00066C10">
      <w:pPr>
        <w:pStyle w:val="Akapitzlist"/>
        <w:shd w:val="clear" w:color="auto" w:fill="FFFFFF" w:themeFill="background1"/>
        <w:ind w:left="1287"/>
        <w:jc w:val="both"/>
        <w:rPr>
          <w:rFonts w:asciiTheme="minorHAnsi" w:hAnsiTheme="minorHAnsi"/>
          <w:sz w:val="20"/>
          <w:szCs w:val="20"/>
        </w:rPr>
      </w:pPr>
      <w:r w:rsidRPr="00965CF0">
        <w:rPr>
          <w:rFonts w:asciiTheme="minorHAnsi" w:hAnsiTheme="minorHAnsi"/>
          <w:sz w:val="20"/>
          <w:szCs w:val="20"/>
        </w:rPr>
        <w:t xml:space="preserve">Po zakończeniu przebudowy drogi w miejscowości Ujazd, ul. </w:t>
      </w:r>
      <w:r w:rsidR="00066C10">
        <w:rPr>
          <w:rFonts w:asciiTheme="minorHAnsi" w:hAnsiTheme="minorHAnsi"/>
          <w:sz w:val="20"/>
          <w:szCs w:val="20"/>
        </w:rPr>
        <w:t>Pasikonika</w:t>
      </w:r>
      <w:r w:rsidRPr="00965CF0">
        <w:rPr>
          <w:rFonts w:asciiTheme="minorHAnsi" w:hAnsiTheme="minorHAnsi"/>
          <w:sz w:val="20"/>
          <w:szCs w:val="20"/>
        </w:rPr>
        <w:t xml:space="preserve"> uzyska parametry techniczne: </w:t>
      </w:r>
    </w:p>
    <w:p w:rsidR="00066C10" w:rsidRPr="00066C10" w:rsidRDefault="00BF4FDB" w:rsidP="00792DFA">
      <w:pPr>
        <w:pStyle w:val="Akapitzlist"/>
        <w:shd w:val="clear" w:color="auto" w:fill="FFFFFF" w:themeFill="background1"/>
        <w:spacing w:before="120" w:after="120"/>
        <w:ind w:left="1287"/>
        <w:contextualSpacing w:val="0"/>
        <w:jc w:val="both"/>
        <w:rPr>
          <w:rFonts w:asciiTheme="minorHAnsi" w:hAnsiTheme="minorHAnsi"/>
          <w:i/>
          <w:sz w:val="20"/>
          <w:szCs w:val="20"/>
        </w:rPr>
      </w:pPr>
      <w:r w:rsidRPr="00965CF0">
        <w:rPr>
          <w:rFonts w:asciiTheme="minorHAnsi" w:hAnsiTheme="minorHAnsi"/>
          <w:sz w:val="20"/>
          <w:szCs w:val="20"/>
        </w:rPr>
        <w:t xml:space="preserve">Kategoria obciążenia ruchem </w:t>
      </w:r>
      <w:r w:rsidRPr="00965CF0">
        <w:rPr>
          <w:rFonts w:asciiTheme="minorHAnsi" w:hAnsiTheme="minorHAnsi"/>
          <w:b/>
          <w:sz w:val="20"/>
          <w:szCs w:val="20"/>
        </w:rPr>
        <w:t>KR1</w:t>
      </w:r>
      <w:r>
        <w:rPr>
          <w:rFonts w:asciiTheme="minorHAnsi" w:hAnsiTheme="minorHAnsi"/>
          <w:sz w:val="20"/>
          <w:szCs w:val="20"/>
        </w:rPr>
        <w:t xml:space="preserve">; </w:t>
      </w:r>
      <w:r w:rsidRPr="00965CF0">
        <w:rPr>
          <w:rFonts w:asciiTheme="minorHAnsi" w:hAnsiTheme="minorHAnsi"/>
          <w:sz w:val="20"/>
          <w:szCs w:val="20"/>
        </w:rPr>
        <w:t>Konstrukcja nawierzchni jezdni:</w:t>
      </w:r>
      <w:r w:rsidR="00066C10">
        <w:rPr>
          <w:rFonts w:asciiTheme="minorHAnsi" w:hAnsiTheme="minorHAnsi"/>
          <w:sz w:val="20"/>
          <w:szCs w:val="20"/>
        </w:rPr>
        <w:t xml:space="preserve"> </w:t>
      </w:r>
      <w:r w:rsidR="00066C10" w:rsidRPr="00066C10">
        <w:rPr>
          <w:rFonts w:asciiTheme="minorHAnsi" w:hAnsiTheme="minorHAnsi"/>
          <w:i/>
          <w:sz w:val="20"/>
          <w:szCs w:val="20"/>
        </w:rPr>
        <w:t xml:space="preserve">warstwa ścieralna i wiążąca </w:t>
      </w:r>
      <w:r w:rsidR="00792DFA">
        <w:rPr>
          <w:rFonts w:asciiTheme="minorHAnsi" w:hAnsiTheme="minorHAnsi"/>
          <w:i/>
          <w:sz w:val="20"/>
          <w:szCs w:val="20"/>
        </w:rPr>
        <w:br/>
      </w:r>
      <w:r w:rsidR="00066C10" w:rsidRPr="00066C10">
        <w:rPr>
          <w:rFonts w:asciiTheme="minorHAnsi" w:hAnsiTheme="minorHAnsi"/>
          <w:i/>
          <w:sz w:val="20"/>
          <w:szCs w:val="20"/>
        </w:rPr>
        <w:t xml:space="preserve">o grubości 8 cm z betonu asfaltowego (4cm + 4 cm) na podbudowie z kruszywa łamanego stabilizowanego mechanicznie o grubości 20cm (5cm+ 15cm), wzmocnienie podłoża poprzez stabilizację gruntu cementem o grubości 25 cm, Istniejące podłoże gruntowe o parametrach odpowiadających G1/G3; szerokość jezdni-  3,00 m; </w:t>
      </w:r>
    </w:p>
    <w:p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w:t>
      </w:r>
      <w:r w:rsidR="002B1992">
        <w:rPr>
          <w:rFonts w:cs="Verdana"/>
          <w:color w:val="000000"/>
          <w:sz w:val="20"/>
          <w:szCs w:val="20"/>
        </w:rPr>
        <w:t xml:space="preserve"> i urządzenia</w:t>
      </w:r>
      <w:r w:rsidR="000A3153" w:rsidRPr="00EC1ADE">
        <w:rPr>
          <w:rFonts w:cs="Verdana"/>
          <w:color w:val="000000"/>
          <w:sz w:val="20"/>
          <w:szCs w:val="20"/>
        </w:rPr>
        <w:t>, o których mowa w ust. 1</w:t>
      </w:r>
      <w:r w:rsidR="002B1992">
        <w:rPr>
          <w:rFonts w:cs="Verdana"/>
          <w:color w:val="000000"/>
          <w:sz w:val="20"/>
          <w:szCs w:val="20"/>
        </w:rPr>
        <w:t xml:space="preserve"> i 2</w:t>
      </w:r>
      <w:r w:rsidR="000A3153" w:rsidRPr="00EC1ADE">
        <w:rPr>
          <w:rFonts w:cs="Verdana"/>
          <w:color w:val="000000"/>
          <w:sz w:val="20"/>
          <w:szCs w:val="20"/>
        </w:rPr>
        <w:t>, powinny odpowiadać co do jakości wymogom wyrobów dopuszczonych do obrotu i stosowa</w:t>
      </w:r>
      <w:r w:rsidR="00587277" w:rsidRPr="00EC1ADE">
        <w:rPr>
          <w:rFonts w:cs="Verdana"/>
          <w:color w:val="000000"/>
          <w:sz w:val="20"/>
          <w:szCs w:val="20"/>
        </w:rPr>
        <w:t>nia w budownictwie określonym w</w:t>
      </w:r>
      <w:r w:rsidR="000A3153" w:rsidRPr="00EC1ADE">
        <w:rPr>
          <w:rFonts w:cs="Verdana"/>
          <w:color w:val="000000"/>
          <w:sz w:val="20"/>
          <w:szCs w:val="20"/>
        </w:rPr>
        <w:t>art. 10 ustawy - Prawo budowlane oraz wymaganiom określonym w dokumentacji technicznej.</w:t>
      </w:r>
    </w:p>
    <w:p w:rsidR="000A3153" w:rsidRPr="00EC1ADE" w:rsidRDefault="008B7474"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okazać w stosunku do wskazanych materiałów: certyfikat na znak bezpieczeństwa, deklarację zgodności lub certyfikat zgodności </w:t>
      </w:r>
      <w:r>
        <w:rPr>
          <w:rFonts w:cs="Verdana"/>
          <w:color w:val="000000"/>
          <w:sz w:val="20"/>
          <w:szCs w:val="20"/>
        </w:rPr>
        <w:br/>
      </w:r>
      <w:r w:rsidRPr="00EC1ADE">
        <w:rPr>
          <w:rFonts w:cs="Verdana"/>
          <w:color w:val="000000"/>
          <w:sz w:val="20"/>
          <w:szCs w:val="20"/>
        </w:rPr>
        <w:t xml:space="preserve">z </w:t>
      </w:r>
      <w:r>
        <w:rPr>
          <w:rFonts w:cs="Verdana"/>
          <w:color w:val="000000"/>
          <w:sz w:val="20"/>
          <w:szCs w:val="20"/>
        </w:rPr>
        <w:t>odpowiednimi normami</w:t>
      </w:r>
      <w:r w:rsidRPr="00EC1ADE">
        <w:rPr>
          <w:rFonts w:cs="Verdana"/>
          <w:color w:val="000000"/>
          <w:sz w:val="20"/>
          <w:szCs w:val="20"/>
        </w:rPr>
        <w:t xml:space="preserve"> lub aprobat</w:t>
      </w:r>
      <w:r>
        <w:rPr>
          <w:rFonts w:cs="Verdana"/>
          <w:color w:val="000000"/>
          <w:sz w:val="20"/>
          <w:szCs w:val="20"/>
        </w:rPr>
        <w:t>ę</w:t>
      </w:r>
      <w:r w:rsidRPr="00EC1ADE">
        <w:rPr>
          <w:rFonts w:cs="Verdana"/>
          <w:color w:val="000000"/>
          <w:sz w:val="20"/>
          <w:szCs w:val="20"/>
        </w:rPr>
        <w:t xml:space="preserve"> techniczną</w:t>
      </w:r>
      <w:r w:rsidR="000A3153" w:rsidRPr="00EC1ADE">
        <w:rPr>
          <w:rFonts w:cs="Verdana"/>
          <w:color w:val="000000"/>
          <w:sz w:val="20"/>
          <w:szCs w:val="20"/>
        </w:rPr>
        <w:t>.</w:t>
      </w:r>
    </w:p>
    <w:p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r w:rsidR="00915EDC">
        <w:rPr>
          <w:rFonts w:cs="Verdana"/>
          <w:color w:val="000000"/>
          <w:sz w:val="20"/>
          <w:szCs w:val="20"/>
        </w:rPr>
        <w:t>.</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rsidR="000A3153" w:rsidRPr="00EC1ADE" w:rsidRDefault="000A3153" w:rsidP="00CF15AC">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xml:space="preserve">, kabli, punktów osnowy geodezyjnej i instalacji jakiegokolwiek rodzaju spowodowane przez niego lub podwykonawców </w:t>
      </w:r>
      <w:r w:rsidRPr="00EC1ADE">
        <w:rPr>
          <w:rFonts w:cs="Verdana"/>
          <w:color w:val="000000"/>
          <w:sz w:val="20"/>
          <w:szCs w:val="20"/>
        </w:rPr>
        <w:lastRenderedPageBreak/>
        <w:t>podczas wykonywania robót. Wykonawca niezwłocznie naprawi wszelkie powstałe uszkodzenia na własny koszt, a także, jeśli to konieczne przeprowadzi inne prace nakazane przez Zamawiającego.</w:t>
      </w:r>
    </w:p>
    <w:p w:rsidR="00CD423D"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rsidR="00CD423D" w:rsidRPr="00EC1ADE" w:rsidRDefault="000A315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rsidR="000A3153" w:rsidRPr="009F3E19" w:rsidRDefault="00CD423D" w:rsidP="00CF15AC">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D61CA8">
        <w:rPr>
          <w:sz w:val="20"/>
          <w:szCs w:val="20"/>
        </w:rPr>
        <w:t xml:space="preserve"> </w:t>
      </w:r>
      <w:r w:rsidR="000A3153" w:rsidRPr="009F3E19">
        <w:rPr>
          <w:sz w:val="20"/>
          <w:szCs w:val="20"/>
        </w:rPr>
        <w:t>i dokonywania w nim zapisów istotnych dla prowadzenia budowy;</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D61CA8">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CD423D" w:rsidRPr="00752E03" w:rsidRDefault="00CD423D" w:rsidP="00CF15AC">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 xml:space="preserve">rzeprowadzenie wszelkich wymaganych </w:t>
      </w:r>
      <w:r w:rsidR="000A3153" w:rsidRPr="00752E03">
        <w:rPr>
          <w:sz w:val="20"/>
          <w:szCs w:val="20"/>
        </w:rPr>
        <w:t>przepisami odbiorów kontroli przez właściwe urzędy i organy administracji, rzeczoznawców i dozór techniczny</w:t>
      </w:r>
      <w:r w:rsidR="00752E03" w:rsidRPr="00752E03">
        <w:rPr>
          <w:sz w:val="20"/>
          <w:szCs w:val="20"/>
        </w:rPr>
        <w:t>, jeżeli będzie wymagany</w:t>
      </w:r>
      <w:r w:rsidRPr="00752E03">
        <w:rPr>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752E03">
        <w:rPr>
          <w:rFonts w:cs="Verdana"/>
          <w:color w:val="000000"/>
          <w:sz w:val="20"/>
          <w:szCs w:val="20"/>
        </w:rPr>
        <w:t>i</w:t>
      </w:r>
      <w:r w:rsidR="000A3153" w:rsidRPr="00752E03">
        <w:rPr>
          <w:rFonts w:cs="Verdana"/>
          <w:color w:val="000000"/>
          <w:sz w:val="20"/>
          <w:szCs w:val="20"/>
        </w:rPr>
        <w:t>nformowania Inspektora nadzoru o terminie zakrycia robót ulegających zakryciu, oraz</w:t>
      </w:r>
      <w:r w:rsidR="000A3153" w:rsidRPr="00EC1ADE">
        <w:rPr>
          <w:rFonts w:cs="Verdana"/>
          <w:color w:val="000000"/>
          <w:sz w:val="20"/>
          <w:szCs w:val="20"/>
        </w:rPr>
        <w:t xml:space="preserve">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rsidR="000A3153"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D61CA8">
        <w:rPr>
          <w:rFonts w:cs="Verdana"/>
          <w:color w:val="000000"/>
          <w:sz w:val="20"/>
          <w:szCs w:val="20"/>
        </w:rPr>
        <w:t xml:space="preserve"> </w:t>
      </w:r>
      <w:r w:rsidR="000A3153" w:rsidRPr="00EC1ADE">
        <w:rPr>
          <w:rFonts w:cs="Verdana"/>
          <w:color w:val="000000"/>
          <w:sz w:val="20"/>
          <w:szCs w:val="20"/>
        </w:rPr>
        <w:t>doprowadzenia do stanu poprzedniego.</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D61CA8">
        <w:rPr>
          <w:rFonts w:cs="Verdana"/>
          <w:color w:val="000000"/>
          <w:sz w:val="20"/>
          <w:szCs w:val="20"/>
        </w:rPr>
        <w:t>, gazociąg</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rsidR="000A3153" w:rsidRPr="00EC1ADE" w:rsidRDefault="000A3153" w:rsidP="00CF15AC">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w:t>
      </w:r>
      <w:r w:rsidRPr="00EC1ADE">
        <w:rPr>
          <w:rFonts w:cs="Verdana"/>
          <w:color w:val="000000"/>
          <w:sz w:val="20"/>
          <w:szCs w:val="20"/>
        </w:rPr>
        <w:lastRenderedPageBreak/>
        <w:t>szkody.</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D61CA8">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D61CA8">
        <w:rPr>
          <w:rFonts w:cs="Verdana"/>
          <w:color w:val="000000"/>
          <w:sz w:val="20"/>
          <w:szCs w:val="20"/>
        </w:rPr>
        <w:t xml:space="preserve"> </w:t>
      </w:r>
      <w:r w:rsidRPr="00EC1ADE">
        <w:rPr>
          <w:rFonts w:cs="Verdana"/>
          <w:color w:val="000000"/>
          <w:sz w:val="20"/>
          <w:szCs w:val="20"/>
        </w:rPr>
        <w:t>jeżeli to jest niemożliwe do wypłacenia odszkodowania za zniszczenia.</w:t>
      </w:r>
    </w:p>
    <w:p w:rsidR="00CD423D" w:rsidRPr="00EC1ADE" w:rsidRDefault="00CD423D"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rsidR="000A3153" w:rsidRPr="00EC1ADE" w:rsidRDefault="00964665"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D61CA8">
        <w:rPr>
          <w:rFonts w:cs="Verdana"/>
          <w:color w:val="000000"/>
          <w:sz w:val="20"/>
          <w:szCs w:val="20"/>
        </w:rPr>
        <w:t xml:space="preserve"> </w:t>
      </w:r>
      <w:r w:rsidRPr="00EC1ADE">
        <w:rPr>
          <w:rFonts w:cs="Verdana"/>
          <w:color w:val="000000"/>
          <w:sz w:val="20"/>
          <w:szCs w:val="20"/>
        </w:rPr>
        <w:t>prowadzonymi robotami lub ruchem pojazdów.</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p>
    <w:p w:rsidR="00A17605" w:rsidRPr="00066C10" w:rsidRDefault="000A3153" w:rsidP="00066C10">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r w:rsidR="00066C10">
        <w:rPr>
          <w:b/>
          <w:snapToGrid w:val="0"/>
          <w:sz w:val="20"/>
          <w:szCs w:val="20"/>
        </w:rPr>
        <w:t xml:space="preserve"> </w:t>
      </w:r>
      <w:r w:rsidR="00C24BAE" w:rsidRPr="00066C10">
        <w:rPr>
          <w:color w:val="000000"/>
          <w:sz w:val="20"/>
          <w:szCs w:val="20"/>
        </w:rPr>
        <w:t>….</w:t>
      </w:r>
      <w:r w:rsidR="00C24BAE" w:rsidRPr="00066C10">
        <w:rPr>
          <w:rFonts w:cs="Verdana"/>
          <w:b/>
          <w:bCs/>
          <w:color w:val="000000"/>
          <w:sz w:val="20"/>
          <w:szCs w:val="20"/>
        </w:rPr>
        <w:t xml:space="preserve"> letniej (zgodnie z treścią formularza oferty) </w:t>
      </w:r>
      <w:r w:rsidR="00C24BAE" w:rsidRPr="00066C10">
        <w:rPr>
          <w:rFonts w:cs="Verdana"/>
          <w:color w:val="000000"/>
          <w:sz w:val="20"/>
          <w:szCs w:val="20"/>
        </w:rPr>
        <w:t>gwarancji jakości za wady na roboty budowlane stanowiące przedmiot niniejszej umowy oraz wszelkie materiały budowlane wykorzystane w trakcie realizacji zamówienia.</w:t>
      </w:r>
    </w:p>
    <w:p w:rsidR="000A3153" w:rsidRPr="002B0AAB" w:rsidRDefault="00B4624A" w:rsidP="00066C10">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2B0AAB">
        <w:rPr>
          <w:rFonts w:cs="Verdana"/>
          <w:color w:val="000000"/>
          <w:sz w:val="20"/>
          <w:szCs w:val="20"/>
        </w:rPr>
        <w:t>Podany powyżej okres gwarancji dotyczy</w:t>
      </w:r>
      <w:r w:rsidR="00D61CA8">
        <w:rPr>
          <w:rFonts w:cs="Verdana"/>
          <w:color w:val="000000"/>
          <w:sz w:val="20"/>
          <w:szCs w:val="20"/>
        </w:rPr>
        <w:t xml:space="preserve"> </w:t>
      </w:r>
      <w:r w:rsidR="00CC10D9" w:rsidRPr="002B0AAB">
        <w:rPr>
          <w:rFonts w:cs="Verdana"/>
          <w:color w:val="000000"/>
          <w:sz w:val="20"/>
          <w:szCs w:val="20"/>
        </w:rPr>
        <w:t>całości przedmiotu zamówienia</w:t>
      </w:r>
      <w:r w:rsidR="00D61CA8">
        <w:rPr>
          <w:rFonts w:cs="Verdana"/>
          <w:color w:val="000000"/>
          <w:sz w:val="20"/>
          <w:szCs w:val="20"/>
        </w:rPr>
        <w:t xml:space="preserve"> </w:t>
      </w:r>
      <w:r w:rsidRPr="002B0AAB">
        <w:rPr>
          <w:rFonts w:cs="Verdana"/>
          <w:color w:val="000000"/>
          <w:sz w:val="20"/>
          <w:szCs w:val="20"/>
        </w:rPr>
        <w:t xml:space="preserve">i gwarancja </w:t>
      </w:r>
      <w:r w:rsidR="00D33BBD" w:rsidRPr="002B0AAB">
        <w:rPr>
          <w:rFonts w:cs="Verdana"/>
          <w:color w:val="000000"/>
          <w:sz w:val="20"/>
          <w:szCs w:val="20"/>
        </w:rPr>
        <w:t>udzielan</w:t>
      </w:r>
      <w:r w:rsidRPr="002B0AAB">
        <w:rPr>
          <w:rFonts w:cs="Verdana"/>
          <w:color w:val="000000"/>
          <w:sz w:val="20"/>
          <w:szCs w:val="20"/>
        </w:rPr>
        <w:t>a</w:t>
      </w:r>
      <w:r w:rsidR="00D61CA8">
        <w:rPr>
          <w:rFonts w:cs="Verdana"/>
          <w:color w:val="000000"/>
          <w:sz w:val="20"/>
          <w:szCs w:val="20"/>
        </w:rPr>
        <w:t xml:space="preserve"> </w:t>
      </w:r>
      <w:r w:rsidRPr="002B0AAB">
        <w:rPr>
          <w:rFonts w:cs="Verdana"/>
          <w:color w:val="000000"/>
          <w:sz w:val="20"/>
          <w:szCs w:val="20"/>
        </w:rPr>
        <w:t>jest</w:t>
      </w:r>
      <w:r w:rsidR="000A3153" w:rsidRPr="002B0AAB">
        <w:rPr>
          <w:rFonts w:cs="Verdana"/>
          <w:color w:val="000000"/>
          <w:sz w:val="20"/>
          <w:szCs w:val="20"/>
        </w:rPr>
        <w:t xml:space="preserve"> na zasadach określonych w Kodeksie cywilnym, z zastrzeżeniem ustępów poniższych. Okres gwarancji </w:t>
      </w:r>
      <w:r w:rsidR="0054577E" w:rsidRPr="002B0AAB">
        <w:rPr>
          <w:rFonts w:cs="Verdana"/>
          <w:color w:val="000000"/>
          <w:sz w:val="20"/>
          <w:szCs w:val="20"/>
        </w:rPr>
        <w:t xml:space="preserve">oraz rękojmi </w:t>
      </w:r>
      <w:r w:rsidR="000A3153" w:rsidRPr="002B0AAB">
        <w:rPr>
          <w:rFonts w:cs="Verdana"/>
          <w:color w:val="000000"/>
          <w:sz w:val="20"/>
          <w:szCs w:val="20"/>
        </w:rPr>
        <w:t xml:space="preserve">rozpoczyna swój bieg od dnia </w:t>
      </w:r>
      <w:r w:rsidR="000A3153" w:rsidRPr="002B0AAB">
        <w:rPr>
          <w:rFonts w:cs="Verdana"/>
          <w:sz w:val="20"/>
          <w:szCs w:val="20"/>
        </w:rPr>
        <w:t xml:space="preserve">podpisania przez strony umowy protokołu </w:t>
      </w:r>
      <w:r w:rsidR="000A3153" w:rsidRPr="002B0AAB">
        <w:rPr>
          <w:rFonts w:cs="Verdana"/>
          <w:color w:val="000000"/>
          <w:sz w:val="20"/>
          <w:szCs w:val="20"/>
        </w:rPr>
        <w:t xml:space="preserve">odbioru </w:t>
      </w:r>
      <w:r w:rsidR="00354B6F" w:rsidRPr="002B0AAB">
        <w:rPr>
          <w:rFonts w:cs="Verdana"/>
          <w:color w:val="000000"/>
          <w:sz w:val="20"/>
          <w:szCs w:val="20"/>
        </w:rPr>
        <w:t>końcowego</w:t>
      </w:r>
      <w:r w:rsidR="000A3153" w:rsidRPr="002B0AAB">
        <w:rPr>
          <w:rFonts w:cs="Verdana"/>
          <w:color w:val="000000"/>
          <w:sz w:val="20"/>
          <w:szCs w:val="20"/>
        </w:rPr>
        <w:t>. Gwarancja obejmuje również części zrealizowane przez Podwykonawców oraz dalszych podwykonawców.</w:t>
      </w:r>
      <w:r w:rsidR="00EB1B08" w:rsidRPr="002B0AAB">
        <w:rPr>
          <w:rFonts w:cs="Verdana"/>
          <w:color w:val="000000"/>
          <w:sz w:val="20"/>
          <w:szCs w:val="20"/>
        </w:rPr>
        <w:t xml:space="preserve"> Wykonawca odpowiada z tytułu rękojmi na zasadach określonych w ustawie kodeks cywilny (</w:t>
      </w:r>
      <w:r w:rsidR="00B33B60" w:rsidRPr="00B33B60">
        <w:rPr>
          <w:rFonts w:cs="Verdana"/>
          <w:color w:val="000000"/>
          <w:sz w:val="20"/>
          <w:szCs w:val="20"/>
        </w:rPr>
        <w:t xml:space="preserve">t.j. Dz. U. </w:t>
      </w:r>
      <w:r w:rsidR="00B33B60">
        <w:rPr>
          <w:rFonts w:cs="Verdana"/>
          <w:color w:val="000000"/>
          <w:sz w:val="20"/>
          <w:szCs w:val="20"/>
        </w:rPr>
        <w:t>z 2017 r. poz. 459 z późn. zm.)</w:t>
      </w:r>
      <w:r w:rsidR="00EB1B08" w:rsidRPr="002B0AAB">
        <w:rPr>
          <w:rFonts w:cs="Verdana"/>
          <w:color w:val="000000"/>
          <w:sz w:val="20"/>
          <w:szCs w:val="20"/>
        </w:rPr>
        <w:t xml:space="preserve"> przez okres 5 lat od podpisania protokołu odbioru.</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D61CA8">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 xml:space="preserve">Udzielenie gwarancji jakości przez innych gwarantów na poszczególne urządzenia, materiały itp. wchodzące w </w:t>
      </w:r>
      <w:r w:rsidRPr="00EC1ADE">
        <w:rPr>
          <w:rFonts w:cs="Verdana"/>
          <w:color w:val="000000"/>
          <w:sz w:val="20"/>
          <w:szCs w:val="20"/>
        </w:rPr>
        <w:lastRenderedPageBreak/>
        <w:t>skład przedmiotu umowy nie ogranicza, ani nie wyłącza w jakimkolwiek zakresie gwarancji jakości udzielonej przez Wykonawcę</w:t>
      </w:r>
      <w:r w:rsidR="00EF39A2" w:rsidRPr="00EC1ADE">
        <w:rPr>
          <w:rFonts w:cs="Verdana"/>
          <w:color w:val="000000"/>
          <w:sz w:val="20"/>
          <w:szCs w:val="20"/>
        </w:rPr>
        <w:t>.</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rsidR="000A3153" w:rsidRPr="00EC1ADE" w:rsidRDefault="000A3153" w:rsidP="00CF15AC">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rsidR="006B04B8" w:rsidRPr="00EC1ADE" w:rsidRDefault="000A3153" w:rsidP="00CF15AC">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D61CA8">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D61CA8">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D61CA8">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rsidR="000A3153" w:rsidRPr="00752E03" w:rsidRDefault="000A3153"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752E03">
        <w:rPr>
          <w:rFonts w:cs="Arial"/>
          <w:color w:val="000000"/>
          <w:sz w:val="20"/>
          <w:szCs w:val="20"/>
        </w:rPr>
        <w:t>Strony postanawiają, że przedmiotem odbioru robó</w:t>
      </w:r>
      <w:r w:rsidR="00C240D0" w:rsidRPr="00752E03">
        <w:rPr>
          <w:rFonts w:cs="Arial"/>
          <w:color w:val="000000"/>
          <w:sz w:val="20"/>
          <w:szCs w:val="20"/>
        </w:rPr>
        <w:t xml:space="preserve">t budowlanych będzie przedmiot </w:t>
      </w:r>
      <w:r w:rsidRPr="00752E03">
        <w:rPr>
          <w:rFonts w:cs="Arial"/>
          <w:color w:val="000000"/>
          <w:sz w:val="20"/>
          <w:szCs w:val="20"/>
        </w:rPr>
        <w:t>umowy opisany w §1 niniejszej umowy</w:t>
      </w:r>
      <w:r w:rsidR="00987B78" w:rsidRPr="00752E03">
        <w:rPr>
          <w:rFonts w:cs="Arial"/>
          <w:color w:val="000000"/>
          <w:sz w:val="20"/>
          <w:szCs w:val="20"/>
        </w:rPr>
        <w:t xml:space="preserve">, po wykonaniu </w:t>
      </w:r>
      <w:r w:rsidR="0082643F" w:rsidRPr="00752E03">
        <w:rPr>
          <w:rFonts w:cs="Arial"/>
          <w:color w:val="000000"/>
          <w:sz w:val="20"/>
          <w:szCs w:val="20"/>
        </w:rPr>
        <w:t>robót uj</w:t>
      </w:r>
      <w:r w:rsidR="000B75F4" w:rsidRPr="00752E03">
        <w:rPr>
          <w:rFonts w:cs="Arial"/>
          <w:color w:val="000000"/>
          <w:sz w:val="20"/>
          <w:szCs w:val="20"/>
        </w:rPr>
        <w:t>ę</w:t>
      </w:r>
      <w:r w:rsidR="0082643F" w:rsidRPr="00752E03">
        <w:rPr>
          <w:rFonts w:cs="Arial"/>
          <w:color w:val="000000"/>
          <w:sz w:val="20"/>
          <w:szCs w:val="20"/>
        </w:rPr>
        <w:t>tych</w:t>
      </w:r>
      <w:r w:rsidR="00987B78" w:rsidRPr="00752E03">
        <w:rPr>
          <w:rFonts w:cs="Arial"/>
          <w:color w:val="000000"/>
          <w:sz w:val="20"/>
          <w:szCs w:val="20"/>
        </w:rPr>
        <w:t xml:space="preserve"> w </w:t>
      </w:r>
      <w:r w:rsidR="00B11B5E" w:rsidRPr="00752E03">
        <w:rPr>
          <w:rFonts w:cs="Arial"/>
          <w:color w:val="000000"/>
          <w:sz w:val="20"/>
          <w:szCs w:val="20"/>
        </w:rPr>
        <w:t>H</w:t>
      </w:r>
      <w:r w:rsidR="00987B78" w:rsidRPr="00752E03">
        <w:rPr>
          <w:rFonts w:cs="Arial"/>
          <w:color w:val="000000"/>
          <w:sz w:val="20"/>
          <w:szCs w:val="20"/>
        </w:rPr>
        <w:t>armonogramie</w:t>
      </w:r>
      <w:r w:rsidR="00B11B5E" w:rsidRPr="00752E03">
        <w:rPr>
          <w:rFonts w:cs="Arial"/>
          <w:color w:val="000000"/>
          <w:sz w:val="20"/>
          <w:szCs w:val="20"/>
        </w:rPr>
        <w:t xml:space="preserve"> realizacji zamówienia stanowiącym załącznik nr </w:t>
      </w:r>
      <w:r w:rsidR="005573AD" w:rsidRPr="00752E03">
        <w:rPr>
          <w:rFonts w:cs="Arial"/>
          <w:color w:val="000000"/>
          <w:sz w:val="20"/>
          <w:szCs w:val="20"/>
        </w:rPr>
        <w:t>4</w:t>
      </w:r>
      <w:r w:rsidR="00B11B5E" w:rsidRPr="00752E03">
        <w:rPr>
          <w:rFonts w:cs="Arial"/>
          <w:color w:val="000000"/>
          <w:sz w:val="20"/>
          <w:szCs w:val="20"/>
        </w:rPr>
        <w:t xml:space="preserve"> do umowy</w:t>
      </w:r>
      <w:r w:rsidR="00F94279" w:rsidRPr="00752E03">
        <w:rPr>
          <w:rFonts w:cs="Arial"/>
          <w:color w:val="000000"/>
          <w:sz w:val="20"/>
          <w:szCs w:val="20"/>
        </w:rPr>
        <w:t>.</w:t>
      </w:r>
    </w:p>
    <w:p w:rsidR="000A3153" w:rsidRPr="00752E03" w:rsidRDefault="00C240D0"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752E03">
        <w:rPr>
          <w:rFonts w:cs="Arial"/>
          <w:color w:val="000000"/>
          <w:sz w:val="20"/>
          <w:szCs w:val="20"/>
        </w:rPr>
        <w:t xml:space="preserve">O </w:t>
      </w:r>
      <w:r w:rsidR="000A3153" w:rsidRPr="00752E03">
        <w:rPr>
          <w:rFonts w:cs="Arial"/>
          <w:color w:val="000000"/>
          <w:sz w:val="20"/>
          <w:szCs w:val="20"/>
        </w:rPr>
        <w:t xml:space="preserve">planowanym terminie </w:t>
      </w:r>
      <w:r w:rsidR="00F94279" w:rsidRPr="00752E03">
        <w:rPr>
          <w:rFonts w:cs="Arial"/>
          <w:color w:val="000000"/>
          <w:sz w:val="20"/>
          <w:szCs w:val="20"/>
        </w:rPr>
        <w:t>odbioru</w:t>
      </w:r>
      <w:r w:rsidR="00D61CA8">
        <w:rPr>
          <w:rFonts w:cs="Arial"/>
          <w:color w:val="000000"/>
          <w:sz w:val="20"/>
          <w:szCs w:val="20"/>
        </w:rPr>
        <w:t xml:space="preserve"> </w:t>
      </w:r>
      <w:r w:rsidR="00ED3339" w:rsidRPr="00752E03">
        <w:rPr>
          <w:rFonts w:cs="Arial"/>
          <w:color w:val="000000"/>
          <w:sz w:val="20"/>
          <w:szCs w:val="20"/>
        </w:rPr>
        <w:t xml:space="preserve">końcowego </w:t>
      </w:r>
      <w:r w:rsidR="0082643F" w:rsidRPr="00752E03">
        <w:rPr>
          <w:rFonts w:cs="Arial"/>
          <w:color w:val="000000"/>
          <w:sz w:val="20"/>
          <w:szCs w:val="20"/>
        </w:rPr>
        <w:t>robót wymienionych</w:t>
      </w:r>
      <w:r w:rsidR="000A3153" w:rsidRPr="00752E03">
        <w:rPr>
          <w:rFonts w:cs="Arial"/>
          <w:color w:val="000000"/>
          <w:sz w:val="20"/>
          <w:szCs w:val="20"/>
        </w:rPr>
        <w:t xml:space="preserve"> w §1 Wykonawca zobowiązany jest poinformować Zamawiającego na piśmie z co najmniej siedmiodniowym wyprzedzeniem.</w:t>
      </w:r>
    </w:p>
    <w:p w:rsidR="000A3153" w:rsidRPr="00EC1ADE" w:rsidRDefault="00DC3151" w:rsidP="00CF15AC">
      <w:pPr>
        <w:numPr>
          <w:ilvl w:val="0"/>
          <w:numId w:val="12"/>
        </w:numPr>
        <w:shd w:val="clear" w:color="auto" w:fill="FFFFFF"/>
        <w:spacing w:before="120" w:after="0"/>
        <w:ind w:left="567" w:hanging="567"/>
        <w:jc w:val="both"/>
        <w:rPr>
          <w:rFonts w:cs="Verdana"/>
          <w:sz w:val="20"/>
          <w:szCs w:val="20"/>
        </w:rPr>
      </w:pPr>
      <w:r w:rsidRPr="00752E03">
        <w:rPr>
          <w:rFonts w:cs="Verdana"/>
          <w:color w:val="000000"/>
          <w:sz w:val="20"/>
          <w:szCs w:val="20"/>
        </w:rPr>
        <w:t>Odbiór</w:t>
      </w:r>
      <w:r w:rsidR="00D61CA8">
        <w:rPr>
          <w:rFonts w:cs="Verdana"/>
          <w:color w:val="000000"/>
          <w:sz w:val="20"/>
          <w:szCs w:val="20"/>
        </w:rPr>
        <w:t xml:space="preserve"> </w:t>
      </w:r>
      <w:r w:rsidR="000A3153" w:rsidRPr="00752E03">
        <w:rPr>
          <w:rFonts w:cs="Verdana"/>
          <w:color w:val="000000"/>
          <w:sz w:val="20"/>
          <w:szCs w:val="20"/>
        </w:rPr>
        <w:t>dokon</w:t>
      </w:r>
      <w:r w:rsidR="00ED3339" w:rsidRPr="00752E03">
        <w:rPr>
          <w:rFonts w:cs="Verdana"/>
          <w:color w:val="000000"/>
          <w:sz w:val="20"/>
          <w:szCs w:val="20"/>
        </w:rPr>
        <w:t>ywan</w:t>
      </w:r>
      <w:r w:rsidRPr="00752E03">
        <w:rPr>
          <w:rFonts w:cs="Verdana"/>
          <w:color w:val="000000"/>
          <w:sz w:val="20"/>
          <w:szCs w:val="20"/>
        </w:rPr>
        <w:t>y</w:t>
      </w:r>
      <w:r w:rsidR="000A3153" w:rsidRPr="00752E03">
        <w:rPr>
          <w:rFonts w:cs="Verdana"/>
          <w:color w:val="000000"/>
          <w:sz w:val="20"/>
          <w:szCs w:val="20"/>
        </w:rPr>
        <w:t xml:space="preserve"> będ</w:t>
      </w:r>
      <w:r w:rsidRPr="00752E03">
        <w:rPr>
          <w:rFonts w:cs="Verdana"/>
          <w:color w:val="000000"/>
          <w:sz w:val="20"/>
          <w:szCs w:val="20"/>
        </w:rPr>
        <w:t>zie</w:t>
      </w:r>
      <w:r w:rsidR="000A3153" w:rsidRPr="00752E03">
        <w:rPr>
          <w:rFonts w:cs="Verdana"/>
          <w:color w:val="000000"/>
          <w:sz w:val="20"/>
          <w:szCs w:val="20"/>
        </w:rPr>
        <w:t xml:space="preserve"> w obecności przedstawiciela wykonawcy oraz Inspektora nadzoru inwestorskiego</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D61CA8">
        <w:rPr>
          <w:rFonts w:cs="Verdana"/>
          <w:color w:val="00000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rsidR="000A3153" w:rsidRPr="00EC1ADE" w:rsidRDefault="000A3153" w:rsidP="00CF15AC">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lastRenderedPageBreak/>
        <w:t xml:space="preserve">Wykonawca jest zobowiązany do usunięcia wszystkich wad stwierdzonych w protokole </w:t>
      </w:r>
      <w:r w:rsidR="00B11B5E" w:rsidRPr="00EC1ADE">
        <w:rPr>
          <w:rFonts w:cs="Verdana"/>
          <w:sz w:val="20"/>
          <w:szCs w:val="20"/>
        </w:rPr>
        <w:t>w ramach wynagrodzenia wskazanego w umowie.</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00D61CA8">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rsidR="007553A2" w:rsidRPr="00EC1ADE" w:rsidRDefault="002F4F48"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rsidR="007553A2" w:rsidRPr="00EC1ADE" w:rsidRDefault="007553A2"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rsidR="0046360C" w:rsidRPr="00EC1ADE" w:rsidRDefault="00D61CA8" w:rsidP="00CF15AC">
      <w:pPr>
        <w:pStyle w:val="Akapitzlist"/>
        <w:numPr>
          <w:ilvl w:val="1"/>
          <w:numId w:val="12"/>
        </w:numPr>
        <w:spacing w:before="120" w:after="0"/>
        <w:ind w:right="57"/>
        <w:rPr>
          <w:b/>
        </w:rPr>
      </w:pPr>
      <w:r w:rsidRPr="00EC1ADE">
        <w:rPr>
          <w:rFonts w:cs="Verdana"/>
          <w:sz w:val="20"/>
          <w:szCs w:val="20"/>
        </w:rPr>
        <w:t>P</w:t>
      </w:r>
      <w:r w:rsidR="001E2959" w:rsidRPr="00EC1ADE">
        <w:rPr>
          <w:rFonts w:cs="Verdana"/>
          <w:sz w:val="20"/>
          <w:szCs w:val="20"/>
        </w:rPr>
        <w:t>rotokoły</w:t>
      </w:r>
      <w:r>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001E2959"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D61CA8">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D61CA8">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D61CA8">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D61CA8">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61CA8">
        <w:rPr>
          <w:rFonts w:cs="Verdana"/>
          <w:sz w:val="20"/>
          <w:szCs w:val="20"/>
        </w:rPr>
        <w:t xml:space="preserve"> </w:t>
      </w:r>
      <w:r w:rsidR="000A3153" w:rsidRPr="00EC1ADE">
        <w:rPr>
          <w:rFonts w:cs="Verdana"/>
          <w:sz w:val="20"/>
          <w:szCs w:val="20"/>
        </w:rPr>
        <w:t>podstawę do rozliczeń.</w:t>
      </w:r>
    </w:p>
    <w:p w:rsidR="00B63803" w:rsidRPr="00580094"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0035154E">
        <w:rPr>
          <w:rFonts w:cs="Verdana"/>
          <w:b/>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rsidR="003532CA" w:rsidRPr="00EC1ADE" w:rsidRDefault="003532CA" w:rsidP="00CF15AC">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rsidR="00CD7834" w:rsidRPr="00EC1ADE" w:rsidRDefault="00CD7834" w:rsidP="00071612">
      <w:pPr>
        <w:spacing w:before="120" w:after="0"/>
        <w:ind w:left="567"/>
        <w:jc w:val="both"/>
        <w:rPr>
          <w:i/>
          <w:sz w:val="16"/>
          <w:szCs w:val="16"/>
          <w:u w:val="single"/>
        </w:rPr>
      </w:pPr>
      <w:r w:rsidRPr="00EC1ADE">
        <w:rPr>
          <w:i/>
          <w:sz w:val="16"/>
          <w:szCs w:val="16"/>
          <w:u w:val="single"/>
        </w:rPr>
        <w:t>(w przypadku ujawnionych podwykonawców i ich firm postanowienia tego paragrafu ulegną odpowiednio zmianie)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 xml:space="preserve">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w:t>
      </w:r>
      <w:r w:rsidRPr="00EC1ADE">
        <w:rPr>
          <w:sz w:val="20"/>
          <w:szCs w:val="20"/>
        </w:rPr>
        <w:lastRenderedPageBreak/>
        <w:t>gwarancji liczy się od daty odbioru końcowego przedmiotu umowy rozumianego jako data podpisania protokołu odbioru końcowego;</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7B7C79" w:rsidRPr="00EC1ADE" w:rsidRDefault="007B7C79" w:rsidP="00CF15AC">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rminie ustalonym w ustawie Pzp</w:t>
      </w:r>
      <w:r w:rsidRPr="00EC1ADE">
        <w:rPr>
          <w:sz w:val="20"/>
          <w:szCs w:val="20"/>
        </w:rPr>
        <w:t>oraz w niniejszej umowie, a przystąpienie do realizacji robót budowlanych przez podwykonawcę może nastąpić wyłącznie po pisemnej akceptacji Umowy o podwykonawstwo przez Zamawiającego.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DC76A1">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7E668B" w:rsidRPr="00EC1ADE">
        <w:rPr>
          <w:b/>
          <w:color w:val="0070C0"/>
          <w:sz w:val="20"/>
          <w:szCs w:val="20"/>
          <w:u w:val="single"/>
        </w:rPr>
        <w:t>5</w:t>
      </w:r>
      <w:r w:rsidR="006B35E8">
        <w:rPr>
          <w:b/>
          <w:color w:val="0070C0"/>
          <w:sz w:val="20"/>
          <w:szCs w:val="20"/>
          <w:u w:val="single"/>
        </w:rPr>
        <w:t>0</w:t>
      </w:r>
      <w:r w:rsidRPr="00EC1ADE">
        <w:rPr>
          <w:b/>
          <w:color w:val="0070C0"/>
          <w:sz w:val="20"/>
          <w:szCs w:val="20"/>
          <w:u w:val="single"/>
        </w:rPr>
        <w:t>.000 zł.</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EC1ADE" w:rsidRDefault="00FC04B7" w:rsidP="00CF15AC">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rsidR="009E58BC"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 zł,</w:t>
      </w:r>
    </w:p>
    <w:p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00D61CA8">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D61CA8">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D61CA8">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Wykonawca stwierdza, że przed podpisaniem umowy zapoznał się z warunkami lokalizacyjno – terenowymi placu budowy i uwzględnił je w wynagrodzeniu.</w:t>
      </w:r>
    </w:p>
    <w:p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6B35E8">
        <w:rPr>
          <w:bCs/>
          <w:iCs/>
          <w:sz w:val="20"/>
          <w:szCs w:val="20"/>
        </w:rPr>
        <w:t>………………………………..</w:t>
      </w:r>
      <w:r w:rsidR="009B2F86" w:rsidRPr="00EC1ADE">
        <w:rPr>
          <w:bCs/>
          <w:iCs/>
          <w:sz w:val="20"/>
          <w:szCs w:val="20"/>
        </w:rPr>
        <w:t>.</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lastRenderedPageBreak/>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D61CA8">
        <w:rPr>
          <w:rFonts w:cs="Arial"/>
          <w:color w:val="000000"/>
          <w:sz w:val="20"/>
          <w:szCs w:val="20"/>
        </w:rPr>
        <w:t xml:space="preserve"> </w:t>
      </w:r>
      <w:r w:rsidR="00B63803" w:rsidRPr="00EC1ADE">
        <w:rPr>
          <w:rFonts w:cs="Arial"/>
          <w:color w:val="000000"/>
          <w:sz w:val="20"/>
          <w:szCs w:val="20"/>
        </w:rPr>
        <w:t>Zamawiającego o</w:t>
      </w:r>
      <w:r w:rsidR="00D61CA8">
        <w:rPr>
          <w:rFonts w:cs="Arial"/>
          <w:color w:val="000000"/>
          <w:sz w:val="20"/>
          <w:szCs w:val="20"/>
        </w:rPr>
        <w:t xml:space="preserve"> </w:t>
      </w:r>
      <w:r w:rsidRPr="00EC1ADE">
        <w:rPr>
          <w:rFonts w:cs="Arial"/>
          <w:color w:val="000000"/>
          <w:sz w:val="20"/>
          <w:szCs w:val="20"/>
        </w:rPr>
        <w:t>zapłatę należnego wynagrodzenia.</w:t>
      </w:r>
    </w:p>
    <w:p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D61CA8">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D61CA8">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rsidR="00160748" w:rsidRPr="006B35E8" w:rsidRDefault="000A3153" w:rsidP="00CF15AC">
      <w:pPr>
        <w:pStyle w:val="Akapitzlist"/>
        <w:widowControl w:val="0"/>
        <w:numPr>
          <w:ilvl w:val="0"/>
          <w:numId w:val="33"/>
        </w:numPr>
        <w:shd w:val="clear" w:color="auto" w:fill="FFFFFF"/>
        <w:autoSpaceDE w:val="0"/>
        <w:autoSpaceDN w:val="0"/>
        <w:adjustRightInd w:val="0"/>
        <w:spacing w:before="120" w:after="0"/>
        <w:ind w:left="426" w:hanging="284"/>
        <w:jc w:val="both"/>
        <w:rPr>
          <w:rFonts w:cs="Verdana"/>
          <w:b/>
          <w:color w:val="0070C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F15AC">
        <w:rPr>
          <w:rFonts w:cs="Verdana"/>
          <w:color w:val="000000"/>
          <w:sz w:val="20"/>
          <w:szCs w:val="20"/>
        </w:rPr>
        <w:t>równą:</w:t>
      </w:r>
      <w:r w:rsidR="006B35E8">
        <w:rPr>
          <w:rFonts w:cs="Verdana"/>
          <w:color w:val="000000"/>
          <w:sz w:val="20"/>
          <w:szCs w:val="20"/>
        </w:rPr>
        <w:t xml:space="preserve"> </w:t>
      </w:r>
      <w:r w:rsidR="006B35E8" w:rsidRPr="006B35E8">
        <w:rPr>
          <w:rFonts w:cs="Verdana"/>
          <w:b/>
          <w:color w:val="0070C0"/>
          <w:sz w:val="20"/>
          <w:szCs w:val="20"/>
        </w:rPr>
        <w:t>300 000,00 zł</w:t>
      </w:r>
    </w:p>
    <w:p w:rsidR="004A708A" w:rsidRPr="00EC1ADE" w:rsidRDefault="004A708A" w:rsidP="008D02DE">
      <w:pPr>
        <w:pStyle w:val="Akapitzlist"/>
        <w:widowControl w:val="0"/>
        <w:numPr>
          <w:ilvl w:val="0"/>
          <w:numId w:val="33"/>
        </w:numPr>
        <w:shd w:val="clear" w:color="auto" w:fill="FFFFFF"/>
        <w:autoSpaceDE w:val="0"/>
        <w:autoSpaceDN w:val="0"/>
        <w:adjustRightInd w:val="0"/>
        <w:spacing w:before="120" w:after="0"/>
        <w:ind w:left="426" w:hanging="284"/>
        <w:contextualSpacing w:val="0"/>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rsidR="000A3153" w:rsidRPr="00EC1ADE" w:rsidRDefault="000A3153" w:rsidP="00CF15AC">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F949A7">
        <w:rPr>
          <w:rFonts w:cs="Arial"/>
          <w:color w:val="000000"/>
          <w:sz w:val="20"/>
          <w:szCs w:val="20"/>
        </w:rPr>
        <w:t xml:space="preserve"> </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603750" w:rsidRPr="00EC1ADE">
        <w:rPr>
          <w:rFonts w:cs="Arial"/>
          <w:sz w:val="20"/>
          <w:szCs w:val="20"/>
        </w:rPr>
        <w:t>2</w:t>
      </w:r>
      <w:r w:rsidRPr="00EC1ADE">
        <w:rPr>
          <w:rFonts w:cs="Arial"/>
          <w:sz w:val="20"/>
          <w:szCs w:val="20"/>
        </w:rPr>
        <w:t>%</w:t>
      </w:r>
      <w:r w:rsidR="00F70A9D">
        <w:rPr>
          <w:rFonts w:cs="Arial"/>
          <w:sz w:val="20"/>
          <w:szCs w:val="20"/>
        </w:rPr>
        <w:t xml:space="preserve"> </w:t>
      </w:r>
      <w:r w:rsidR="00DE57BE" w:rsidRPr="00EC1ADE">
        <w:rPr>
          <w:rFonts w:cs="Arial"/>
          <w:color w:val="000000"/>
          <w:sz w:val="20"/>
          <w:szCs w:val="20"/>
        </w:rPr>
        <w:t>łącznego</w:t>
      </w:r>
      <w:r w:rsidR="00F70A9D">
        <w:rPr>
          <w:rFonts w:cs="Arial"/>
          <w:color w:val="000000"/>
          <w:sz w:val="20"/>
          <w:szCs w:val="20"/>
        </w:rPr>
        <w:t xml:space="preserve"> </w:t>
      </w:r>
      <w:r w:rsidRPr="00EC1ADE">
        <w:rPr>
          <w:rFonts w:cs="Arial"/>
          <w:color w:val="000000"/>
          <w:sz w:val="20"/>
          <w:szCs w:val="20"/>
        </w:rPr>
        <w:t>wynagrodzenia umownego wskazanego</w:t>
      </w:r>
      <w:r w:rsidR="00F70A9D">
        <w:rPr>
          <w:rFonts w:cs="Arial"/>
          <w:color w:val="000000"/>
          <w:sz w:val="20"/>
          <w:szCs w:val="20"/>
        </w:rPr>
        <w:t xml:space="preserve"> </w:t>
      </w:r>
      <w:r w:rsidRPr="00EC1ADE">
        <w:rPr>
          <w:rFonts w:cs="Arial"/>
          <w:color w:val="000000"/>
          <w:sz w:val="20"/>
          <w:szCs w:val="20"/>
        </w:rPr>
        <w:t>w §</w:t>
      </w:r>
      <w:r w:rsidRPr="00EC1ADE">
        <w:rPr>
          <w:rFonts w:cs="Arial"/>
          <w:sz w:val="20"/>
          <w:szCs w:val="20"/>
        </w:rPr>
        <w:t xml:space="preserve">13 </w:t>
      </w:r>
      <w:r w:rsidRPr="00EC1ADE">
        <w:rPr>
          <w:rFonts w:cs="Arial"/>
          <w:color w:val="000000"/>
          <w:sz w:val="20"/>
          <w:szCs w:val="20"/>
        </w:rPr>
        <w:t>ust</w:t>
      </w:r>
      <w:r w:rsidR="00F949A7">
        <w:rPr>
          <w:rFonts w:cs="Arial"/>
          <w:color w:val="000000"/>
          <w:sz w:val="20"/>
          <w:szCs w:val="20"/>
        </w:rPr>
        <w:t>.</w:t>
      </w:r>
      <w:r w:rsidRPr="00EC1ADE">
        <w:rPr>
          <w:rFonts w:cs="Arial"/>
          <w:color w:val="000000"/>
          <w:sz w:val="20"/>
          <w:szCs w:val="20"/>
        </w:rPr>
        <w:t xml:space="preserve">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sz w:val="20"/>
          <w:szCs w:val="20"/>
        </w:rPr>
        <w:t>2 ust</w:t>
      </w:r>
      <w:r w:rsidR="00F949A7">
        <w:rPr>
          <w:rFonts w:cs="Arial"/>
          <w:sz w:val="20"/>
          <w:szCs w:val="20"/>
        </w:rPr>
        <w:t>.</w:t>
      </w:r>
      <w:r w:rsidR="001020CF" w:rsidRPr="00EC1ADE">
        <w:rPr>
          <w:rFonts w:cs="Arial"/>
          <w:sz w:val="20"/>
          <w:szCs w:val="20"/>
        </w:rPr>
        <w:t xml:space="preserve"> 1</w:t>
      </w:r>
      <w:r w:rsidR="00066245">
        <w:rPr>
          <w:rFonts w:cs="Arial"/>
          <w:sz w:val="20"/>
          <w:szCs w:val="20"/>
        </w:rPr>
        <w:t xml:space="preserve"> pkt 1)</w:t>
      </w:r>
      <w:r w:rsidR="00F949A7">
        <w:rPr>
          <w:rFonts w:cs="Arial"/>
          <w:sz w:val="20"/>
          <w:szCs w:val="20"/>
        </w:rPr>
        <w:t xml:space="preserve"> </w:t>
      </w:r>
      <w:r w:rsidR="009B466F" w:rsidRPr="00EC1ADE">
        <w:rPr>
          <w:rFonts w:cs="Arial"/>
          <w:sz w:val="20"/>
          <w:szCs w:val="20"/>
        </w:rPr>
        <w:t>niniejszej umowy- 0,</w:t>
      </w:r>
      <w:r w:rsidR="001838D3" w:rsidRPr="00EC1ADE">
        <w:rPr>
          <w:rFonts w:cs="Arial"/>
          <w:sz w:val="20"/>
          <w:szCs w:val="20"/>
        </w:rPr>
        <w:t>2</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D61CA8">
        <w:rPr>
          <w:rFonts w:cs="Arial"/>
          <w:sz w:val="20"/>
          <w:szCs w:val="20"/>
        </w:rPr>
        <w:t xml:space="preserve"> </w:t>
      </w:r>
      <w:r w:rsidR="001020CF" w:rsidRPr="00EC1ADE">
        <w:rPr>
          <w:rFonts w:cs="Arial"/>
          <w:sz w:val="20"/>
          <w:szCs w:val="20"/>
        </w:rPr>
        <w:t>wynagrodzenia umownego brutto,</w:t>
      </w:r>
      <w:r w:rsidR="00D61CA8">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w:t>
      </w:r>
      <w:r w:rsidR="00F949A7">
        <w:rPr>
          <w:rFonts w:cs="Arial"/>
          <w:sz w:val="20"/>
          <w:szCs w:val="20"/>
        </w:rPr>
        <w:t>.</w:t>
      </w:r>
      <w:r w:rsidR="001020CF" w:rsidRPr="00EC1ADE">
        <w:rPr>
          <w:rFonts w:cs="Arial"/>
          <w:sz w:val="20"/>
          <w:szCs w:val="20"/>
        </w:rPr>
        <w:t xml:space="preserve"> 1</w:t>
      </w:r>
      <w:r w:rsidR="00F949A7">
        <w:rPr>
          <w:rFonts w:cs="Arial"/>
          <w:sz w:val="20"/>
          <w:szCs w:val="20"/>
        </w:rPr>
        <w:t xml:space="preserve"> </w:t>
      </w:r>
      <w:r w:rsidR="001020CF" w:rsidRPr="00EC1ADE">
        <w:rPr>
          <w:rFonts w:cs="Arial"/>
          <w:sz w:val="20"/>
          <w:szCs w:val="20"/>
        </w:rPr>
        <w:t>niniejszej umowy, za każdy dzień opóźnienia liczony od dnia ostatecznego terminu</w:t>
      </w:r>
      <w:r w:rsidR="000243CC">
        <w:rPr>
          <w:rFonts w:cs="Arial"/>
          <w:sz w:val="20"/>
          <w:szCs w:val="20"/>
        </w:rPr>
        <w:t xml:space="preserve"> rozpoczęcia robót budowlanych.</w:t>
      </w:r>
    </w:p>
    <w:p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D61CA8">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sz w:val="20"/>
          <w:szCs w:val="20"/>
        </w:rPr>
        <w:t>5 ust</w:t>
      </w:r>
      <w:r w:rsidR="00F949A7">
        <w:rPr>
          <w:rFonts w:cs="Arial"/>
          <w:sz w:val="20"/>
          <w:szCs w:val="20"/>
        </w:rPr>
        <w:t>.</w:t>
      </w:r>
      <w:r w:rsidRPr="00EC1ADE">
        <w:rPr>
          <w:rFonts w:cs="Arial"/>
          <w:sz w:val="20"/>
          <w:szCs w:val="20"/>
        </w:rPr>
        <w:t xml:space="preserve"> 2</w:t>
      </w:r>
      <w:r w:rsidR="00F949A7">
        <w:rPr>
          <w:rFonts w:cs="Arial"/>
          <w:sz w:val="20"/>
          <w:szCs w:val="20"/>
        </w:rPr>
        <w:t xml:space="preserve"> </w:t>
      </w:r>
      <w:r w:rsidRPr="00EC1ADE">
        <w:rPr>
          <w:rFonts w:cs="Arial"/>
          <w:sz w:val="20"/>
          <w:szCs w:val="20"/>
        </w:rPr>
        <w:t>niniejszej umowy - 0,2% łącznego wynagrodzenia umownego brutto, o którym mowa w § 13 ust</w:t>
      </w:r>
      <w:r w:rsidR="00F949A7">
        <w:rPr>
          <w:rFonts w:cs="Arial"/>
          <w:sz w:val="20"/>
          <w:szCs w:val="20"/>
        </w:rPr>
        <w:t>.</w:t>
      </w:r>
      <w:r w:rsidRPr="00EC1ADE">
        <w:rPr>
          <w:rFonts w:cs="Arial"/>
          <w:sz w:val="20"/>
          <w:szCs w:val="20"/>
        </w:rPr>
        <w:t xml:space="preserve"> 1</w:t>
      </w:r>
      <w:r w:rsidR="00F949A7">
        <w:rPr>
          <w:rFonts w:cs="Arial"/>
          <w:sz w:val="20"/>
          <w:szCs w:val="20"/>
        </w:rPr>
        <w:t xml:space="preserve"> </w:t>
      </w:r>
      <w:r w:rsidRPr="00EC1ADE">
        <w:rPr>
          <w:rFonts w:cs="Arial"/>
          <w:sz w:val="20"/>
          <w:szCs w:val="20"/>
        </w:rPr>
        <w:t>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w:t>
      </w:r>
      <w:r w:rsidRPr="00EC1ADE">
        <w:rPr>
          <w:rFonts w:cs="Arial"/>
          <w:sz w:val="20"/>
          <w:szCs w:val="20"/>
        </w:rPr>
        <w:lastRenderedPageBreak/>
        <w:t>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000000"/>
          <w:sz w:val="20"/>
          <w:szCs w:val="20"/>
        </w:rPr>
        <w:t xml:space="preserve">– </w:t>
      </w:r>
      <w:r w:rsidR="00154A82" w:rsidRPr="00EC1ADE">
        <w:rPr>
          <w:rFonts w:cs="Arial"/>
          <w:sz w:val="20"/>
          <w:szCs w:val="20"/>
        </w:rPr>
        <w:t>0,2%</w:t>
      </w:r>
      <w:r w:rsidR="00154A82" w:rsidRPr="00EC1ADE">
        <w:rPr>
          <w:rFonts w:cs="Arial"/>
          <w:color w:val="000000"/>
          <w:sz w:val="20"/>
          <w:szCs w:val="20"/>
        </w:rPr>
        <w:t xml:space="preserve"> łącznego wynagrodzenia umownego wskazanego w §</w:t>
      </w:r>
      <w:r w:rsidR="00154A82" w:rsidRPr="00EC1ADE">
        <w:rPr>
          <w:rFonts w:cs="Arial"/>
          <w:sz w:val="20"/>
          <w:szCs w:val="20"/>
        </w:rPr>
        <w:t xml:space="preserve">13 </w:t>
      </w:r>
      <w:r w:rsidR="00154A82" w:rsidRPr="00EC1ADE">
        <w:rPr>
          <w:rFonts w:cs="Arial"/>
          <w:color w:val="000000"/>
          <w:sz w:val="20"/>
          <w:szCs w:val="20"/>
        </w:rPr>
        <w:t>ust</w:t>
      </w:r>
      <w:r w:rsidR="00F949A7">
        <w:rPr>
          <w:rFonts w:cs="Arial"/>
          <w:color w:val="000000"/>
          <w:sz w:val="20"/>
          <w:szCs w:val="20"/>
        </w:rPr>
        <w:t>.</w:t>
      </w:r>
      <w:r w:rsidR="00154A82" w:rsidRPr="00EC1ADE">
        <w:rPr>
          <w:rFonts w:cs="Arial"/>
          <w:color w:val="000000"/>
          <w:sz w:val="20"/>
          <w:szCs w:val="20"/>
        </w:rPr>
        <w:t xml:space="preserve">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D61CA8">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0,2</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w:t>
      </w:r>
      <w:r w:rsidR="00F949A7">
        <w:rPr>
          <w:rFonts w:cs="Arial"/>
          <w:sz w:val="20"/>
          <w:szCs w:val="20"/>
        </w:rPr>
        <w:t>.</w:t>
      </w:r>
      <w:r w:rsidRPr="00EC1ADE">
        <w:rPr>
          <w:rFonts w:cs="Arial"/>
          <w:sz w:val="20"/>
          <w:szCs w:val="20"/>
        </w:rPr>
        <w:t xml:space="preserve"> 1, za</w:t>
      </w:r>
      <w:r w:rsidRPr="00EC1ADE">
        <w:rPr>
          <w:rFonts w:cs="Arial"/>
          <w:color w:val="000000"/>
          <w:sz w:val="20"/>
          <w:szCs w:val="20"/>
        </w:rPr>
        <w:t xml:space="preserve"> każdy dzień opóźnienia liczony od dnia wyznaczonego na usunięcie wad,</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D61CA8">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D61CA8">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w:t>
      </w:r>
      <w:r w:rsidR="00F949A7">
        <w:rPr>
          <w:rFonts w:cs="Arial"/>
          <w:sz w:val="20"/>
          <w:szCs w:val="20"/>
        </w:rPr>
        <w:t>.</w:t>
      </w:r>
      <w:r w:rsidR="003B698E" w:rsidRPr="00EC1ADE">
        <w:rPr>
          <w:rFonts w:cs="Arial"/>
          <w:sz w:val="20"/>
          <w:szCs w:val="20"/>
        </w:rPr>
        <w:t xml:space="preserve"> 1.</w:t>
      </w:r>
    </w:p>
    <w:p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w:t>
      </w:r>
      <w:r w:rsidR="00F949A7">
        <w:rPr>
          <w:rFonts w:cs="Arial"/>
          <w:sz w:val="20"/>
          <w:szCs w:val="20"/>
        </w:rPr>
        <w:t>.</w:t>
      </w:r>
      <w:r w:rsidRPr="00EC1ADE">
        <w:rPr>
          <w:rFonts w:cs="Arial"/>
          <w:sz w:val="20"/>
          <w:szCs w:val="20"/>
        </w:rPr>
        <w:t xml:space="preserve">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rsidR="00F70A9D" w:rsidRDefault="00F70A9D" w:rsidP="00F70A9D">
      <w:pPr>
        <w:widowControl w:val="0"/>
        <w:numPr>
          <w:ilvl w:val="0"/>
          <w:numId w:val="13"/>
        </w:numPr>
        <w:shd w:val="clear" w:color="auto" w:fill="FFFFFF"/>
        <w:tabs>
          <w:tab w:val="clear" w:pos="1044"/>
        </w:tabs>
        <w:autoSpaceDE w:val="0"/>
        <w:autoSpaceDN w:val="0"/>
        <w:adjustRightInd w:val="0"/>
        <w:spacing w:before="120" w:after="0"/>
        <w:ind w:left="1134" w:hanging="567"/>
        <w:jc w:val="both"/>
      </w:pPr>
      <w:r w:rsidRPr="007B6388">
        <w:rPr>
          <w:rFonts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D61CA8">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0,1</w:t>
      </w:r>
      <w:r w:rsidRPr="00EC1ADE">
        <w:rPr>
          <w:rFonts w:cs="Arial"/>
          <w:color w:val="000000"/>
          <w:sz w:val="20"/>
          <w:szCs w:val="20"/>
        </w:rPr>
        <w:t>% za każdy dzień zwłoki od umówionego terminu jego przekazania.</w:t>
      </w:r>
    </w:p>
    <w:p w:rsidR="000A3153" w:rsidRPr="00EC1ADE" w:rsidRDefault="000A3153" w:rsidP="00CF15AC">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A42345">
        <w:rPr>
          <w:rFonts w:cs="Arial"/>
          <w:color w:val="auto"/>
          <w:sz w:val="20"/>
          <w:szCs w:val="20"/>
        </w:rPr>
        <w:t xml:space="preserve"> </w:t>
      </w:r>
      <w:r w:rsidRPr="00EC1ADE">
        <w:rPr>
          <w:rFonts w:cs="Arial"/>
          <w:color w:val="auto"/>
          <w:sz w:val="20"/>
          <w:szCs w:val="20"/>
        </w:rPr>
        <w:t>wprowadzenia zmiany.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lastRenderedPageBreak/>
        <w:t>3.</w:t>
      </w:r>
      <w:r w:rsidRPr="00EC1ADE">
        <w:rPr>
          <w:rFonts w:cs="Arial"/>
          <w:sz w:val="20"/>
          <w:szCs w:val="20"/>
        </w:rPr>
        <w:tab/>
        <w:t>Zamawiający dopuszcza wprowadzenie zmian technicznych i technologicznych (zmiany sposobu spełnienia świadczenia), w przypadku gdy wystąpi:</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D61CA8">
        <w:rPr>
          <w:rFonts w:cs="Arial"/>
          <w:sz w:val="20"/>
          <w:szCs w:val="20"/>
        </w:rPr>
        <w:t xml:space="preserve"> </w:t>
      </w:r>
      <w:r w:rsidRPr="00EC1ADE">
        <w:rPr>
          <w:rFonts w:cs="Arial"/>
          <w:sz w:val="20"/>
          <w:szCs w:val="20"/>
        </w:rPr>
        <w:t xml:space="preserve">wycofaniem z rynku tych materiałów lub urządzeń; </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lit.a. mogą być podstawą zwiększenia wynagro</w:t>
      </w:r>
      <w:r w:rsidR="00B63803" w:rsidRPr="00EC1ADE">
        <w:rPr>
          <w:rFonts w:cs="Arial"/>
          <w:sz w:val="20"/>
          <w:szCs w:val="20"/>
        </w:rPr>
        <w:t>dzenia wyłącznie w</w:t>
      </w:r>
      <w:r w:rsidR="00D61CA8">
        <w:rPr>
          <w:rFonts w:cs="Arial"/>
          <w:sz w:val="20"/>
          <w:szCs w:val="20"/>
        </w:rPr>
        <w:t xml:space="preserve"> </w:t>
      </w:r>
      <w:r w:rsidR="00B63803" w:rsidRPr="00EC1ADE">
        <w:rPr>
          <w:rFonts w:cs="Arial"/>
          <w:sz w:val="20"/>
          <w:szCs w:val="20"/>
        </w:rPr>
        <w:t>przypadku, w</w:t>
      </w:r>
      <w:r w:rsidR="00D61CA8">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D61CA8">
        <w:rPr>
          <w:rFonts w:cs="Arial"/>
          <w:sz w:val="20"/>
          <w:szCs w:val="20"/>
        </w:rPr>
        <w:t xml:space="preserve"> </w:t>
      </w:r>
      <w:r w:rsidRPr="00EC1ADE">
        <w:rPr>
          <w:rFonts w:cs="Arial"/>
          <w:sz w:val="20"/>
          <w:szCs w:val="20"/>
        </w:rPr>
        <w:t>nie więcej niż 10 % różnicy w cenie.</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 xml:space="preserve">którym mowa w §5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Ponadto zamawiający dopuszcza wprowadzenie zmian w przypadku:</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rsidR="00223D6D" w:rsidRPr="00EC1ADE" w:rsidRDefault="00223D6D" w:rsidP="00BE3EDB">
      <w:pPr>
        <w:spacing w:before="120" w:after="0"/>
        <w:ind w:left="1134"/>
        <w:jc w:val="both"/>
        <w:rPr>
          <w:rFonts w:cs="Arial"/>
          <w:sz w:val="20"/>
          <w:szCs w:val="20"/>
        </w:rPr>
      </w:pPr>
      <w:r w:rsidRPr="00EC1ADE">
        <w:rPr>
          <w:rFonts w:cs="Arial"/>
          <w:sz w:val="20"/>
          <w:szCs w:val="20"/>
        </w:rPr>
        <w:lastRenderedPageBreak/>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rsidR="000A3153" w:rsidRPr="00EC1ADE" w:rsidRDefault="000A3153" w:rsidP="00CF15AC">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 xml:space="preserve">warunkami geologicznymi, terenowymi, archeologicznymi, wodnymi itp., </w:t>
      </w:r>
      <w:r w:rsidR="000F7FA6">
        <w:rPr>
          <w:rFonts w:cs="Arial"/>
          <w:sz w:val="20"/>
          <w:szCs w:val="20"/>
        </w:rPr>
        <w:br/>
      </w:r>
      <w:r w:rsidRPr="00EC1ADE">
        <w:rPr>
          <w:rFonts w:cs="Arial"/>
          <w:sz w:val="20"/>
          <w:szCs w:val="20"/>
        </w:rPr>
        <w:t>w szczególności</w:t>
      </w:r>
      <w:r w:rsidR="00066245">
        <w:rPr>
          <w:rFonts w:cs="Arial"/>
          <w:sz w:val="20"/>
          <w:szCs w:val="20"/>
        </w:rPr>
        <w:t>, gdy wystąpią</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działania organów administracji, w</w:t>
      </w:r>
      <w:r w:rsidR="00D61CA8">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D61CA8">
        <w:rPr>
          <w:rFonts w:cs="Arial"/>
          <w:sz w:val="20"/>
          <w:szCs w:val="20"/>
        </w:rPr>
        <w:t xml:space="preserve"> </w:t>
      </w:r>
      <w:r w:rsidRPr="00EC1ADE">
        <w:rPr>
          <w:rFonts w:cs="Arial"/>
          <w:sz w:val="20"/>
          <w:szCs w:val="20"/>
        </w:rPr>
        <w:t>budową,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D61CA8">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D61CA8">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rsidR="008243ED" w:rsidRPr="00EC1ADE" w:rsidRDefault="00125CE7" w:rsidP="00CF15AC">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lastRenderedPageBreak/>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rsidR="000A3153" w:rsidRPr="00EC1ADE" w:rsidRDefault="000A3153" w:rsidP="00CF15AC">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D61CA8">
        <w:rPr>
          <w:rFonts w:cs="Arial"/>
          <w:sz w:val="20"/>
          <w:szCs w:val="20"/>
        </w:rPr>
        <w:t xml:space="preserve"> </w:t>
      </w:r>
      <w:r w:rsidRPr="00EC1ADE">
        <w:rPr>
          <w:rFonts w:cs="Arial"/>
          <w:sz w:val="20"/>
          <w:szCs w:val="20"/>
        </w:rPr>
        <w:t>szczególności:</w:t>
      </w:r>
    </w:p>
    <w:p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rsidR="00B243E1" w:rsidRPr="00EC1ADE" w:rsidRDefault="00B243E1" w:rsidP="00CF15AC">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rsidR="004027A0" w:rsidRPr="00EC1ADE" w:rsidRDefault="004027A0" w:rsidP="00CF15AC">
      <w:pPr>
        <w:pStyle w:val="Akapitzlist"/>
        <w:numPr>
          <w:ilvl w:val="0"/>
          <w:numId w:val="34"/>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 xml:space="preserve">o niestosowaniu się przez Wykonawcę do obowiązków dotyczących zapłaty należnego podwykonawcom wynagrodzenia, w takim przypadku odstąpienie może nastąpić po bezskutecznym upływie terminu </w:t>
      </w:r>
      <w:r w:rsidRPr="00EC1ADE">
        <w:rPr>
          <w:rFonts w:cs="Arial"/>
          <w:sz w:val="20"/>
          <w:szCs w:val="20"/>
        </w:rPr>
        <w:lastRenderedPageBreak/>
        <w:t>wskazanego w uprzednim pisemnym wezwaniu Wykonawcy do dopełnienia obowiązków dotyczących płatności na rzecz podwykonawców (dalszych podwykonawców),</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wydaniu nakazu zajęcia majątku Wykonawcy;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rsidR="004027A0" w:rsidRPr="00EC1ADE" w:rsidRDefault="004027A0" w:rsidP="00CF15AC">
      <w:pPr>
        <w:numPr>
          <w:ilvl w:val="0"/>
          <w:numId w:val="36"/>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lastRenderedPageBreak/>
        <w:t>Wykonawca sporządzi wykaz materiałów, które mogą być wykorzystane przez niego do realizacji innych robót, nie objętych umową, jeżeli odstąpienie od umowy nastąpiło z przyczyn od niego niezależnych,</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rsidR="000A3153" w:rsidRPr="00EC1ADE" w:rsidRDefault="000A3153" w:rsidP="002B5639">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rsidR="000A3153" w:rsidRPr="00EC1ADE" w:rsidRDefault="000A3153" w:rsidP="00CF15AC">
      <w:pPr>
        <w:numPr>
          <w:ilvl w:val="0"/>
          <w:numId w:val="4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egzemplarze dla Zamawiającego i jeden egzemplarz dla Wykonawcy.</w:t>
      </w:r>
    </w:p>
    <w:p w:rsidR="000A3153" w:rsidRPr="00EC1ADE" w:rsidRDefault="000A3153" w:rsidP="00CF15AC">
      <w:pPr>
        <w:numPr>
          <w:ilvl w:val="0"/>
          <w:numId w:val="4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rsidR="00701901" w:rsidRPr="00580094" w:rsidRDefault="00701901" w:rsidP="00CF15AC">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rsidR="000A3153"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rsidR="00701901" w:rsidRPr="00EC1ADE"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Przedmiar robót.</w:t>
      </w:r>
    </w:p>
    <w:p w:rsidR="00B51C7B" w:rsidRPr="00EC1ADE" w:rsidRDefault="00B51C7B" w:rsidP="00DB309E">
      <w:pPr>
        <w:pStyle w:val="Akapitzlist"/>
        <w:shd w:val="clear" w:color="auto" w:fill="FFFFFF"/>
        <w:spacing w:before="120" w:after="0"/>
        <w:rPr>
          <w:rFonts w:cs="Arial"/>
          <w:sz w:val="18"/>
          <w:szCs w:val="18"/>
        </w:rPr>
      </w:pPr>
    </w:p>
    <w:p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rsidR="000A3153" w:rsidRPr="00EC1ADE" w:rsidRDefault="000A3153" w:rsidP="00F25243">
      <w:pPr>
        <w:spacing w:before="120" w:after="0"/>
        <w:ind w:left="567" w:hanging="567"/>
        <w:jc w:val="center"/>
        <w:rPr>
          <w:b/>
          <w:bCs/>
          <w:i/>
          <w:iCs/>
          <w:color w:val="808080"/>
          <w:sz w:val="20"/>
          <w:szCs w:val="20"/>
        </w:rPr>
      </w:pPr>
    </w:p>
    <w:p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headerReference w:type="even" r:id="rId8"/>
      <w:headerReference w:type="default" r:id="rId9"/>
      <w:footerReference w:type="even" r:id="rId10"/>
      <w:footerReference w:type="default" r:id="rId11"/>
      <w:headerReference w:type="first" r:id="rId12"/>
      <w:footerReference w:type="first" r:id="rId13"/>
      <w:pgSz w:w="11906" w:h="16838"/>
      <w:pgMar w:top="1134" w:right="991"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578D9" w15:done="0"/>
  <w15:commentEx w15:paraId="2A99CF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78D9" w16cid:durableId="1E54CBB0"/>
  <w16cid:commentId w16cid:paraId="2A99CF56" w16cid:durableId="1E54CC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66" w:rsidRDefault="00007B66" w:rsidP="00A64D7A">
      <w:pPr>
        <w:spacing w:after="0" w:line="240" w:lineRule="auto"/>
      </w:pPr>
      <w:r>
        <w:separator/>
      </w:r>
    </w:p>
  </w:endnote>
  <w:endnote w:type="continuationSeparator" w:id="0">
    <w:p w:rsidR="00007B66" w:rsidRDefault="00007B66"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DC" w:rsidRDefault="00915ED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45" w:rsidRDefault="00066245" w:rsidP="00C36041">
    <w:pPr>
      <w:pStyle w:val="Stopka"/>
    </w:pPr>
  </w:p>
  <w:p w:rsidR="00066245" w:rsidRDefault="0001562D" w:rsidP="007909D7">
    <w:pPr>
      <w:pStyle w:val="Stopka"/>
      <w:jc w:val="right"/>
    </w:pPr>
    <w:r>
      <w:fldChar w:fldCharType="begin"/>
    </w:r>
    <w:r w:rsidR="00066245">
      <w:instrText xml:space="preserve"> PAGE   \* MERGEFORMAT </w:instrText>
    </w:r>
    <w:r>
      <w:fldChar w:fldCharType="separate"/>
    </w:r>
    <w:r w:rsidR="00915EDC">
      <w:rPr>
        <w:noProof/>
      </w:rPr>
      <w:t>7</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DC" w:rsidRDefault="00915E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66" w:rsidRDefault="00007B66" w:rsidP="00A64D7A">
      <w:pPr>
        <w:spacing w:after="0" w:line="240" w:lineRule="auto"/>
      </w:pPr>
      <w:r>
        <w:separator/>
      </w:r>
    </w:p>
  </w:footnote>
  <w:footnote w:type="continuationSeparator" w:id="0">
    <w:p w:rsidR="00007B66" w:rsidRDefault="00007B66" w:rsidP="00A64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DC" w:rsidRDefault="00915ED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9C" w:rsidRDefault="00906F9C" w:rsidP="00906F9C">
    <w:pPr>
      <w:pStyle w:val="Nagwek"/>
    </w:pPr>
    <w:r w:rsidRPr="00010078">
      <w:rPr>
        <w:noProof/>
      </w:rPr>
      <w:drawing>
        <wp:inline distT="0" distB="0" distL="0" distR="0">
          <wp:extent cx="5761355" cy="662836"/>
          <wp:effectExtent l="19050" t="0" r="0" b="0"/>
          <wp:docPr id="2" name="Obraz 2" descr="ciag feprreg rrp lodz u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 feprreg rrp lodz ueefrr"/>
                  <pic:cNvPicPr>
                    <a:picLocks noChangeAspect="1" noChangeArrowheads="1"/>
                  </pic:cNvPicPr>
                </pic:nvPicPr>
                <pic:blipFill>
                  <a:blip r:embed="rId1"/>
                  <a:srcRect/>
                  <a:stretch>
                    <a:fillRect/>
                  </a:stretch>
                </pic:blipFill>
                <pic:spPr bwMode="auto">
                  <a:xfrm>
                    <a:off x="0" y="0"/>
                    <a:ext cx="5761355" cy="662836"/>
                  </a:xfrm>
                  <a:prstGeom prst="rect">
                    <a:avLst/>
                  </a:prstGeom>
                  <a:noFill/>
                  <a:ln w="9525">
                    <a:noFill/>
                    <a:miter lim="800000"/>
                    <a:headEnd/>
                    <a:tailEnd/>
                  </a:ln>
                </pic:spPr>
              </pic:pic>
            </a:graphicData>
          </a:graphic>
        </wp:inline>
      </w:drawing>
    </w:r>
  </w:p>
  <w:p w:rsidR="00906F9C" w:rsidRDefault="00906F9C" w:rsidP="00906F9C">
    <w:pPr>
      <w:spacing w:after="0" w:line="360" w:lineRule="auto"/>
      <w:jc w:val="center"/>
      <w:rPr>
        <w:rFonts w:ascii="Verdana" w:hAnsi="Verdana"/>
        <w:color w:val="124B6B"/>
        <w:sz w:val="17"/>
        <w:szCs w:val="17"/>
      </w:rPr>
    </w:pPr>
    <w:r w:rsidRPr="002A1AE5">
      <w:rPr>
        <w:b/>
        <w:sz w:val="24"/>
      </w:rPr>
      <w:t>„</w:t>
    </w:r>
    <w:r w:rsidRPr="002A1AE5">
      <w:rPr>
        <w:b/>
        <w:smallCaps/>
        <w:color w:val="000000" w:themeColor="text1"/>
        <w:sz w:val="24"/>
      </w:rPr>
      <w:t>ROZWÓJ TURYSTYKI AKTYWNEJ I RODZINNEJ W GMINIE UJAZD POPRZEZ UTWORZENIE AKADEMII SPORTU ORAZ MIEJSC REKREACJI I WYPOCZYNKU</w:t>
    </w:r>
    <w:r>
      <w:rPr>
        <w:b/>
        <w:smallCaps/>
        <w:color w:val="000000" w:themeColor="text1"/>
        <w:sz w:val="24"/>
      </w:rPr>
      <w:t>”</w:t>
    </w:r>
    <w:r w:rsidRPr="003A0730">
      <w:rPr>
        <w:rFonts w:ascii="Verdana" w:hAnsi="Verdana"/>
        <w:color w:val="124B6B"/>
        <w:sz w:val="17"/>
        <w:szCs w:val="17"/>
      </w:rPr>
      <w:t xml:space="preserve"> </w:t>
    </w:r>
  </w:p>
  <w:p w:rsidR="00906F9C" w:rsidRPr="002A1AE5" w:rsidRDefault="00906F9C" w:rsidP="00906F9C">
    <w:pPr>
      <w:spacing w:after="0" w:line="240" w:lineRule="auto"/>
      <w:jc w:val="center"/>
      <w:rPr>
        <w:b/>
        <w:smallCaps/>
        <w:color w:val="000000" w:themeColor="text1"/>
        <w:sz w:val="24"/>
      </w:rPr>
    </w:pPr>
    <w:r>
      <w:rPr>
        <w:rStyle w:val="Uwydatnienie"/>
        <w:rFonts w:ascii="Verdana" w:hAnsi="Verdana"/>
        <w:color w:val="124B6B"/>
        <w:sz w:val="17"/>
        <w:szCs w:val="17"/>
      </w:rPr>
      <w:t>Realizowany w ramach Regionalnego Programu Operacyjnego Województwa Łódzkiego na lata 2014-2020, Oś. Priorytetowa  VI. Rewitalizacja i Potencjał Endogeniczny Regionu, Działanie VI.2 Rozwój Gospodarki Turystycznej, Poddziałanie VI.2.1 Rozwój Gospodarki Turystycznej</w:t>
    </w:r>
  </w:p>
  <w:p w:rsidR="00906F9C" w:rsidRDefault="00906F9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DC" w:rsidRDefault="00915ED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0">
    <w:nsid w:val="0F100E76"/>
    <w:multiLevelType w:val="multilevel"/>
    <w:tmpl w:val="84FC31C0"/>
    <w:lvl w:ilvl="0">
      <w:start w:val="2"/>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564"/>
        </w:tabs>
        <w:ind w:left="2276" w:hanging="432"/>
      </w:pPr>
      <w:rPr>
        <w:rFonts w:asciiTheme="minorHAnsi" w:hAnsiTheme="minorHAnsi" w:cs="Times New Roman" w:hint="default"/>
        <w:b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11">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3912BF"/>
    <w:multiLevelType w:val="multilevel"/>
    <w:tmpl w:val="06264C72"/>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6">
    <w:nsid w:val="227517B7"/>
    <w:multiLevelType w:val="hybridMultilevel"/>
    <w:tmpl w:val="C18CB486"/>
    <w:lvl w:ilvl="0" w:tplc="EC9CA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7B5884"/>
    <w:multiLevelType w:val="hybridMultilevel"/>
    <w:tmpl w:val="627A7536"/>
    <w:lvl w:ilvl="0" w:tplc="3D1E296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2A6323"/>
    <w:multiLevelType w:val="multilevel"/>
    <w:tmpl w:val="5614BE62"/>
    <w:lvl w:ilvl="0">
      <w:start w:val="12"/>
      <w:numFmt w:val="decimal"/>
      <w:lvlText w:val="%1."/>
      <w:lvlJc w:val="left"/>
      <w:pPr>
        <w:ind w:left="405" w:hanging="405"/>
      </w:pPr>
      <w:rPr>
        <w:rFonts w:hint="default"/>
      </w:rPr>
    </w:lvl>
    <w:lvl w:ilvl="1">
      <w:start w:val="1"/>
      <w:numFmt w:val="decimal"/>
      <w:lvlText w:val="11.%2."/>
      <w:lvlJc w:val="left"/>
      <w:pPr>
        <w:ind w:left="972" w:hanging="405"/>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0">
    <w:nsid w:val="32791777"/>
    <w:multiLevelType w:val="multilevel"/>
    <w:tmpl w:val="7EDC4956"/>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1">
    <w:nsid w:val="34CB1CA5"/>
    <w:multiLevelType w:val="hybridMultilevel"/>
    <w:tmpl w:val="5EA2FA4A"/>
    <w:lvl w:ilvl="0" w:tplc="956CE03A">
      <w:start w:val="1"/>
      <w:numFmt w:val="decimal"/>
      <w:lvlText w:val="%1."/>
      <w:lvlJc w:val="left"/>
      <w:pPr>
        <w:ind w:left="927" w:hanging="360"/>
      </w:pPr>
      <w:rPr>
        <w:rFonts w:hint="default"/>
        <w:b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6">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7">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400A27"/>
    <w:multiLevelType w:val="hybridMultilevel"/>
    <w:tmpl w:val="35E4BF1C"/>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8E0E9BE">
      <w:start w:val="200"/>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7">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8">
    <w:nsid w:val="63A04D58"/>
    <w:multiLevelType w:val="hybridMultilevel"/>
    <w:tmpl w:val="BB94B9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4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700E17E4"/>
    <w:multiLevelType w:val="hybridMultilevel"/>
    <w:tmpl w:val="0B480DFC"/>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num>
  <w:num w:numId="2">
    <w:abstractNumId w:val="39"/>
    <w:lvlOverride w:ilvl="0">
      <w:startOverride w:val="1"/>
    </w:lvlOverride>
  </w:num>
  <w:num w:numId="3">
    <w:abstractNumId w:val="15"/>
  </w:num>
  <w:num w:numId="4">
    <w:abstractNumId w:val="2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9"/>
  </w:num>
  <w:num w:numId="10">
    <w:abstractNumId w:val="25"/>
  </w:num>
  <w:num w:numId="11">
    <w:abstractNumId w:val="43"/>
  </w:num>
  <w:num w:numId="12">
    <w:abstractNumId w:val="19"/>
  </w:num>
  <w:num w:numId="13">
    <w:abstractNumId w:val="37"/>
  </w:num>
  <w:num w:numId="14">
    <w:abstractNumId w:val="46"/>
  </w:num>
  <w:num w:numId="15">
    <w:abstractNumId w:val="3"/>
  </w:num>
  <w:num w:numId="16">
    <w:abstractNumId w:val="30"/>
  </w:num>
  <w:num w:numId="17">
    <w:abstractNumId w:val="38"/>
  </w:num>
  <w:num w:numId="18">
    <w:abstractNumId w:val="11"/>
  </w:num>
  <w:num w:numId="19">
    <w:abstractNumId w:val="23"/>
  </w:num>
  <w:num w:numId="20">
    <w:abstractNumId w:val="31"/>
  </w:num>
  <w:num w:numId="21">
    <w:abstractNumId w:val="45"/>
  </w:num>
  <w:num w:numId="22">
    <w:abstractNumId w:val="8"/>
  </w:num>
  <w:num w:numId="23">
    <w:abstractNumId w:val="35"/>
  </w:num>
  <w:num w:numId="24">
    <w:abstractNumId w:val="47"/>
  </w:num>
  <w:num w:numId="25">
    <w:abstractNumId w:val="5"/>
  </w:num>
  <w:num w:numId="26">
    <w:abstractNumId w:val="2"/>
  </w:num>
  <w:num w:numId="27">
    <w:abstractNumId w:val="26"/>
  </w:num>
  <w:num w:numId="28">
    <w:abstractNumId w:val="1"/>
  </w:num>
  <w:num w:numId="29">
    <w:abstractNumId w:val="44"/>
  </w:num>
  <w:num w:numId="30">
    <w:abstractNumId w:val="22"/>
  </w:num>
  <w:num w:numId="31">
    <w:abstractNumId w:val="24"/>
  </w:num>
  <w:num w:numId="32">
    <w:abstractNumId w:val="41"/>
  </w:num>
  <w:num w:numId="33">
    <w:abstractNumId w:val="21"/>
  </w:num>
  <w:num w:numId="34">
    <w:abstractNumId w:val="28"/>
  </w:num>
  <w:num w:numId="35">
    <w:abstractNumId w:val="33"/>
  </w:num>
  <w:num w:numId="36">
    <w:abstractNumId w:val="12"/>
  </w:num>
  <w:num w:numId="37">
    <w:abstractNumId w:val="20"/>
  </w:num>
  <w:num w:numId="38">
    <w:abstractNumId w:val="27"/>
  </w:num>
  <w:num w:numId="39">
    <w:abstractNumId w:val="6"/>
  </w:num>
  <w:num w:numId="40">
    <w:abstractNumId w:val="4"/>
  </w:num>
  <w:num w:numId="41">
    <w:abstractNumId w:val="7"/>
  </w:num>
  <w:num w:numId="42">
    <w:abstractNumId w:val="18"/>
  </w:num>
  <w:num w:numId="43">
    <w:abstractNumId w:val="13"/>
  </w:num>
  <w:num w:numId="44">
    <w:abstractNumId w:val="17"/>
  </w:num>
  <w:num w:numId="45">
    <w:abstractNumId w:val="0"/>
  </w:num>
  <w:num w:numId="46">
    <w:abstractNumId w:val="10"/>
  </w:num>
  <w:num w:numId="47">
    <w:abstractNumId w:val="16"/>
  </w:num>
  <w:num w:numId="48">
    <w:abstractNumId w:val="32"/>
  </w:num>
  <w:num w:numId="49">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Kozielewski">
    <w15:presenceInfo w15:providerId="None" w15:userId="Łukasz Koziele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580094"/>
    <w:rsid w:val="00007B66"/>
    <w:rsid w:val="00015533"/>
    <w:rsid w:val="0001562D"/>
    <w:rsid w:val="00016434"/>
    <w:rsid w:val="0001668A"/>
    <w:rsid w:val="00017FEC"/>
    <w:rsid w:val="000243CC"/>
    <w:rsid w:val="00030AFC"/>
    <w:rsid w:val="000359C8"/>
    <w:rsid w:val="00035E48"/>
    <w:rsid w:val="00041316"/>
    <w:rsid w:val="00044920"/>
    <w:rsid w:val="00045D36"/>
    <w:rsid w:val="00045D72"/>
    <w:rsid w:val="000514CE"/>
    <w:rsid w:val="0005177B"/>
    <w:rsid w:val="000521B2"/>
    <w:rsid w:val="000522AF"/>
    <w:rsid w:val="00052AC5"/>
    <w:rsid w:val="00054336"/>
    <w:rsid w:val="000607A2"/>
    <w:rsid w:val="00063823"/>
    <w:rsid w:val="00064B68"/>
    <w:rsid w:val="00065D30"/>
    <w:rsid w:val="00066245"/>
    <w:rsid w:val="00066C10"/>
    <w:rsid w:val="000677F7"/>
    <w:rsid w:val="00070506"/>
    <w:rsid w:val="00071059"/>
    <w:rsid w:val="00071612"/>
    <w:rsid w:val="00072519"/>
    <w:rsid w:val="00072DF2"/>
    <w:rsid w:val="0007336C"/>
    <w:rsid w:val="0007593C"/>
    <w:rsid w:val="000828A3"/>
    <w:rsid w:val="00084EA0"/>
    <w:rsid w:val="00084F1B"/>
    <w:rsid w:val="000857A9"/>
    <w:rsid w:val="000857F4"/>
    <w:rsid w:val="00086558"/>
    <w:rsid w:val="000969FD"/>
    <w:rsid w:val="000A24A6"/>
    <w:rsid w:val="000A3153"/>
    <w:rsid w:val="000A5A01"/>
    <w:rsid w:val="000B27A3"/>
    <w:rsid w:val="000B297D"/>
    <w:rsid w:val="000B333C"/>
    <w:rsid w:val="000B470A"/>
    <w:rsid w:val="000B5534"/>
    <w:rsid w:val="000B75F4"/>
    <w:rsid w:val="000C0558"/>
    <w:rsid w:val="000C10AC"/>
    <w:rsid w:val="000C23CE"/>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0F7FA6"/>
    <w:rsid w:val="001020CF"/>
    <w:rsid w:val="00105792"/>
    <w:rsid w:val="001105E0"/>
    <w:rsid w:val="00110853"/>
    <w:rsid w:val="0011106D"/>
    <w:rsid w:val="00122894"/>
    <w:rsid w:val="00125CE7"/>
    <w:rsid w:val="00126771"/>
    <w:rsid w:val="00133216"/>
    <w:rsid w:val="001340B0"/>
    <w:rsid w:val="00136EEC"/>
    <w:rsid w:val="0014107E"/>
    <w:rsid w:val="00141948"/>
    <w:rsid w:val="00142A39"/>
    <w:rsid w:val="00153C7D"/>
    <w:rsid w:val="00154A82"/>
    <w:rsid w:val="00156B8C"/>
    <w:rsid w:val="00157B96"/>
    <w:rsid w:val="00160748"/>
    <w:rsid w:val="00164120"/>
    <w:rsid w:val="001669B1"/>
    <w:rsid w:val="00166BE1"/>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D6275"/>
    <w:rsid w:val="001E2959"/>
    <w:rsid w:val="001F3144"/>
    <w:rsid w:val="001F665D"/>
    <w:rsid w:val="002008CB"/>
    <w:rsid w:val="00200CFB"/>
    <w:rsid w:val="00203064"/>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37A4"/>
    <w:rsid w:val="0025409A"/>
    <w:rsid w:val="002558E1"/>
    <w:rsid w:val="00260D09"/>
    <w:rsid w:val="00271E0A"/>
    <w:rsid w:val="00273DA2"/>
    <w:rsid w:val="00273DFF"/>
    <w:rsid w:val="002746C4"/>
    <w:rsid w:val="0027656F"/>
    <w:rsid w:val="00276F97"/>
    <w:rsid w:val="00280096"/>
    <w:rsid w:val="002803BE"/>
    <w:rsid w:val="0028328F"/>
    <w:rsid w:val="0028799D"/>
    <w:rsid w:val="002935B2"/>
    <w:rsid w:val="00293697"/>
    <w:rsid w:val="0029675B"/>
    <w:rsid w:val="002A0FB2"/>
    <w:rsid w:val="002A3116"/>
    <w:rsid w:val="002A42EF"/>
    <w:rsid w:val="002B0AAB"/>
    <w:rsid w:val="002B10F4"/>
    <w:rsid w:val="002B1863"/>
    <w:rsid w:val="002B1992"/>
    <w:rsid w:val="002B2357"/>
    <w:rsid w:val="002B30AE"/>
    <w:rsid w:val="002B5639"/>
    <w:rsid w:val="002B5CCA"/>
    <w:rsid w:val="002B7D93"/>
    <w:rsid w:val="002B7F78"/>
    <w:rsid w:val="002C0C44"/>
    <w:rsid w:val="002C0DAD"/>
    <w:rsid w:val="002C2CF3"/>
    <w:rsid w:val="002C40AE"/>
    <w:rsid w:val="002C43EA"/>
    <w:rsid w:val="002D0156"/>
    <w:rsid w:val="002D1721"/>
    <w:rsid w:val="002D5DC2"/>
    <w:rsid w:val="002F3511"/>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4D6F"/>
    <w:rsid w:val="00326025"/>
    <w:rsid w:val="00330754"/>
    <w:rsid w:val="0033101E"/>
    <w:rsid w:val="0033115E"/>
    <w:rsid w:val="0033178E"/>
    <w:rsid w:val="00332538"/>
    <w:rsid w:val="00340566"/>
    <w:rsid w:val="003410F8"/>
    <w:rsid w:val="0035154E"/>
    <w:rsid w:val="003532CA"/>
    <w:rsid w:val="00353416"/>
    <w:rsid w:val="00354B6F"/>
    <w:rsid w:val="00363106"/>
    <w:rsid w:val="003675A5"/>
    <w:rsid w:val="003717B8"/>
    <w:rsid w:val="00372356"/>
    <w:rsid w:val="00374381"/>
    <w:rsid w:val="0037481C"/>
    <w:rsid w:val="00374B5B"/>
    <w:rsid w:val="00377221"/>
    <w:rsid w:val="00377ABC"/>
    <w:rsid w:val="00380C1B"/>
    <w:rsid w:val="0038231A"/>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1A10"/>
    <w:rsid w:val="003B280F"/>
    <w:rsid w:val="003B4706"/>
    <w:rsid w:val="003B4DBA"/>
    <w:rsid w:val="003B698E"/>
    <w:rsid w:val="003C1390"/>
    <w:rsid w:val="003C3007"/>
    <w:rsid w:val="003C75CE"/>
    <w:rsid w:val="003D6600"/>
    <w:rsid w:val="003D6CCB"/>
    <w:rsid w:val="003E1DE2"/>
    <w:rsid w:val="003E2514"/>
    <w:rsid w:val="003E3E45"/>
    <w:rsid w:val="003E51DD"/>
    <w:rsid w:val="003F3DBE"/>
    <w:rsid w:val="003F6095"/>
    <w:rsid w:val="003F767E"/>
    <w:rsid w:val="00400217"/>
    <w:rsid w:val="004027A0"/>
    <w:rsid w:val="004038F2"/>
    <w:rsid w:val="00411C11"/>
    <w:rsid w:val="0041331F"/>
    <w:rsid w:val="00420F2B"/>
    <w:rsid w:val="00421915"/>
    <w:rsid w:val="0042652E"/>
    <w:rsid w:val="004310DF"/>
    <w:rsid w:val="004321DB"/>
    <w:rsid w:val="00440F49"/>
    <w:rsid w:val="004415C8"/>
    <w:rsid w:val="00444DB0"/>
    <w:rsid w:val="00446137"/>
    <w:rsid w:val="00453072"/>
    <w:rsid w:val="00456C41"/>
    <w:rsid w:val="00460757"/>
    <w:rsid w:val="00461658"/>
    <w:rsid w:val="0046360C"/>
    <w:rsid w:val="00477042"/>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505508"/>
    <w:rsid w:val="0050769A"/>
    <w:rsid w:val="005077E1"/>
    <w:rsid w:val="00510AB8"/>
    <w:rsid w:val="005112B1"/>
    <w:rsid w:val="00511559"/>
    <w:rsid w:val="00512BEE"/>
    <w:rsid w:val="00512D74"/>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3AD6"/>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39F7"/>
    <w:rsid w:val="005D5233"/>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45834"/>
    <w:rsid w:val="00655875"/>
    <w:rsid w:val="00664126"/>
    <w:rsid w:val="0066531D"/>
    <w:rsid w:val="006654DA"/>
    <w:rsid w:val="006703BE"/>
    <w:rsid w:val="00672BAF"/>
    <w:rsid w:val="00672DC7"/>
    <w:rsid w:val="00674618"/>
    <w:rsid w:val="0067522C"/>
    <w:rsid w:val="00680E38"/>
    <w:rsid w:val="00680EE8"/>
    <w:rsid w:val="006817D1"/>
    <w:rsid w:val="00681AB9"/>
    <w:rsid w:val="00684D4D"/>
    <w:rsid w:val="00686257"/>
    <w:rsid w:val="00693B1B"/>
    <w:rsid w:val="006955F6"/>
    <w:rsid w:val="00695956"/>
    <w:rsid w:val="006971B5"/>
    <w:rsid w:val="006A0E24"/>
    <w:rsid w:val="006A13C3"/>
    <w:rsid w:val="006B04B8"/>
    <w:rsid w:val="006B1575"/>
    <w:rsid w:val="006B35E8"/>
    <w:rsid w:val="006B4552"/>
    <w:rsid w:val="006B4BD4"/>
    <w:rsid w:val="006B7036"/>
    <w:rsid w:val="006C3D36"/>
    <w:rsid w:val="006C62D6"/>
    <w:rsid w:val="006C6A82"/>
    <w:rsid w:val="006C6F2B"/>
    <w:rsid w:val="006D0891"/>
    <w:rsid w:val="006D15EF"/>
    <w:rsid w:val="006D2A9A"/>
    <w:rsid w:val="006D2AB5"/>
    <w:rsid w:val="006D6071"/>
    <w:rsid w:val="006D6372"/>
    <w:rsid w:val="006E0062"/>
    <w:rsid w:val="006E342E"/>
    <w:rsid w:val="006E43A0"/>
    <w:rsid w:val="006E6096"/>
    <w:rsid w:val="006E62DE"/>
    <w:rsid w:val="006E6AC9"/>
    <w:rsid w:val="006E7AEF"/>
    <w:rsid w:val="006F0E90"/>
    <w:rsid w:val="006F1787"/>
    <w:rsid w:val="006F448E"/>
    <w:rsid w:val="006F552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2E03"/>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DFA"/>
    <w:rsid w:val="00792E26"/>
    <w:rsid w:val="00797D52"/>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4AA"/>
    <w:rsid w:val="008955E0"/>
    <w:rsid w:val="0089634A"/>
    <w:rsid w:val="00897AB2"/>
    <w:rsid w:val="008A77C3"/>
    <w:rsid w:val="008A7B83"/>
    <w:rsid w:val="008B0CE2"/>
    <w:rsid w:val="008B7300"/>
    <w:rsid w:val="008B7474"/>
    <w:rsid w:val="008C0214"/>
    <w:rsid w:val="008C7AB5"/>
    <w:rsid w:val="008C7F9E"/>
    <w:rsid w:val="008D02DE"/>
    <w:rsid w:val="008D672B"/>
    <w:rsid w:val="008D6B1E"/>
    <w:rsid w:val="008E2AE9"/>
    <w:rsid w:val="008E4428"/>
    <w:rsid w:val="008E4E69"/>
    <w:rsid w:val="008E67FB"/>
    <w:rsid w:val="008F299C"/>
    <w:rsid w:val="008F471F"/>
    <w:rsid w:val="00906F9C"/>
    <w:rsid w:val="00912E17"/>
    <w:rsid w:val="009135CB"/>
    <w:rsid w:val="00914BB3"/>
    <w:rsid w:val="00915EDC"/>
    <w:rsid w:val="009171FD"/>
    <w:rsid w:val="009172A1"/>
    <w:rsid w:val="00922EE3"/>
    <w:rsid w:val="009261CF"/>
    <w:rsid w:val="00934E4A"/>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773E1"/>
    <w:rsid w:val="0098453E"/>
    <w:rsid w:val="00987544"/>
    <w:rsid w:val="00987B78"/>
    <w:rsid w:val="009956D2"/>
    <w:rsid w:val="0099676E"/>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58BC"/>
    <w:rsid w:val="009E7EA6"/>
    <w:rsid w:val="009F0FAB"/>
    <w:rsid w:val="009F3E19"/>
    <w:rsid w:val="009F4305"/>
    <w:rsid w:val="009F4BA0"/>
    <w:rsid w:val="009F521E"/>
    <w:rsid w:val="009F7302"/>
    <w:rsid w:val="009F7786"/>
    <w:rsid w:val="009F7D45"/>
    <w:rsid w:val="00A0282C"/>
    <w:rsid w:val="00A07A7F"/>
    <w:rsid w:val="00A13560"/>
    <w:rsid w:val="00A17605"/>
    <w:rsid w:val="00A2443C"/>
    <w:rsid w:val="00A2733B"/>
    <w:rsid w:val="00A35D3A"/>
    <w:rsid w:val="00A411B8"/>
    <w:rsid w:val="00A42345"/>
    <w:rsid w:val="00A4278A"/>
    <w:rsid w:val="00A449AB"/>
    <w:rsid w:val="00A45057"/>
    <w:rsid w:val="00A5293F"/>
    <w:rsid w:val="00A53459"/>
    <w:rsid w:val="00A536D5"/>
    <w:rsid w:val="00A57B60"/>
    <w:rsid w:val="00A60661"/>
    <w:rsid w:val="00A60EA1"/>
    <w:rsid w:val="00A64D7A"/>
    <w:rsid w:val="00A6590C"/>
    <w:rsid w:val="00A65E94"/>
    <w:rsid w:val="00A71947"/>
    <w:rsid w:val="00A71A0F"/>
    <w:rsid w:val="00A74B3E"/>
    <w:rsid w:val="00A8148F"/>
    <w:rsid w:val="00A818E4"/>
    <w:rsid w:val="00A82A61"/>
    <w:rsid w:val="00A831F6"/>
    <w:rsid w:val="00A83992"/>
    <w:rsid w:val="00A83E90"/>
    <w:rsid w:val="00A83EE1"/>
    <w:rsid w:val="00A84B07"/>
    <w:rsid w:val="00A85AB0"/>
    <w:rsid w:val="00A92E8F"/>
    <w:rsid w:val="00A9424F"/>
    <w:rsid w:val="00A952C5"/>
    <w:rsid w:val="00AA0BA5"/>
    <w:rsid w:val="00AB0222"/>
    <w:rsid w:val="00AB1A1F"/>
    <w:rsid w:val="00AB1E81"/>
    <w:rsid w:val="00AB2F13"/>
    <w:rsid w:val="00AB4495"/>
    <w:rsid w:val="00AB7455"/>
    <w:rsid w:val="00AC211F"/>
    <w:rsid w:val="00AC6C1A"/>
    <w:rsid w:val="00AD3DBF"/>
    <w:rsid w:val="00AD4C93"/>
    <w:rsid w:val="00AD70AB"/>
    <w:rsid w:val="00AD777E"/>
    <w:rsid w:val="00AE0163"/>
    <w:rsid w:val="00AE19E2"/>
    <w:rsid w:val="00AE1E34"/>
    <w:rsid w:val="00AE2453"/>
    <w:rsid w:val="00AE3E3C"/>
    <w:rsid w:val="00AE5E4F"/>
    <w:rsid w:val="00AF0FDB"/>
    <w:rsid w:val="00AF78F3"/>
    <w:rsid w:val="00B02E06"/>
    <w:rsid w:val="00B032BD"/>
    <w:rsid w:val="00B04CC6"/>
    <w:rsid w:val="00B10D16"/>
    <w:rsid w:val="00B11B5E"/>
    <w:rsid w:val="00B11F60"/>
    <w:rsid w:val="00B14DC1"/>
    <w:rsid w:val="00B16266"/>
    <w:rsid w:val="00B227B2"/>
    <w:rsid w:val="00B23516"/>
    <w:rsid w:val="00B23ECF"/>
    <w:rsid w:val="00B243E1"/>
    <w:rsid w:val="00B24A89"/>
    <w:rsid w:val="00B24BEB"/>
    <w:rsid w:val="00B33519"/>
    <w:rsid w:val="00B33B60"/>
    <w:rsid w:val="00B36572"/>
    <w:rsid w:val="00B4598F"/>
    <w:rsid w:val="00B4624A"/>
    <w:rsid w:val="00B5014A"/>
    <w:rsid w:val="00B50EF5"/>
    <w:rsid w:val="00B5136D"/>
    <w:rsid w:val="00B51C7B"/>
    <w:rsid w:val="00B57124"/>
    <w:rsid w:val="00B61F4B"/>
    <w:rsid w:val="00B63803"/>
    <w:rsid w:val="00B71481"/>
    <w:rsid w:val="00B755C4"/>
    <w:rsid w:val="00B75CFE"/>
    <w:rsid w:val="00B77CC7"/>
    <w:rsid w:val="00B77DE4"/>
    <w:rsid w:val="00B81267"/>
    <w:rsid w:val="00B82D7F"/>
    <w:rsid w:val="00B8402A"/>
    <w:rsid w:val="00B925B2"/>
    <w:rsid w:val="00B9334D"/>
    <w:rsid w:val="00BA0CDD"/>
    <w:rsid w:val="00BA1008"/>
    <w:rsid w:val="00BA5D3F"/>
    <w:rsid w:val="00BB7BC1"/>
    <w:rsid w:val="00BC5A47"/>
    <w:rsid w:val="00BC670A"/>
    <w:rsid w:val="00BD049B"/>
    <w:rsid w:val="00BD068B"/>
    <w:rsid w:val="00BD1A70"/>
    <w:rsid w:val="00BD4636"/>
    <w:rsid w:val="00BD69FC"/>
    <w:rsid w:val="00BD7516"/>
    <w:rsid w:val="00BE0726"/>
    <w:rsid w:val="00BE08E6"/>
    <w:rsid w:val="00BE159A"/>
    <w:rsid w:val="00BE2C20"/>
    <w:rsid w:val="00BE3EDB"/>
    <w:rsid w:val="00BE412A"/>
    <w:rsid w:val="00BE6426"/>
    <w:rsid w:val="00BE7DEB"/>
    <w:rsid w:val="00BF112A"/>
    <w:rsid w:val="00BF2587"/>
    <w:rsid w:val="00BF4FDB"/>
    <w:rsid w:val="00BF5121"/>
    <w:rsid w:val="00BF6DAA"/>
    <w:rsid w:val="00C024C6"/>
    <w:rsid w:val="00C05111"/>
    <w:rsid w:val="00C121D5"/>
    <w:rsid w:val="00C148B8"/>
    <w:rsid w:val="00C15252"/>
    <w:rsid w:val="00C178CE"/>
    <w:rsid w:val="00C2005E"/>
    <w:rsid w:val="00C20D1F"/>
    <w:rsid w:val="00C23E96"/>
    <w:rsid w:val="00C240D0"/>
    <w:rsid w:val="00C24BAE"/>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4AA8"/>
    <w:rsid w:val="00CB73D1"/>
    <w:rsid w:val="00CC10D9"/>
    <w:rsid w:val="00CC2475"/>
    <w:rsid w:val="00CC6AE1"/>
    <w:rsid w:val="00CC758A"/>
    <w:rsid w:val="00CD2C46"/>
    <w:rsid w:val="00CD423D"/>
    <w:rsid w:val="00CD72C0"/>
    <w:rsid w:val="00CD7834"/>
    <w:rsid w:val="00CE0B62"/>
    <w:rsid w:val="00CE500E"/>
    <w:rsid w:val="00CF077A"/>
    <w:rsid w:val="00CF15AC"/>
    <w:rsid w:val="00CF60F8"/>
    <w:rsid w:val="00D036CC"/>
    <w:rsid w:val="00D03924"/>
    <w:rsid w:val="00D04E1F"/>
    <w:rsid w:val="00D10B41"/>
    <w:rsid w:val="00D10EC5"/>
    <w:rsid w:val="00D12E9F"/>
    <w:rsid w:val="00D158E3"/>
    <w:rsid w:val="00D1674F"/>
    <w:rsid w:val="00D17989"/>
    <w:rsid w:val="00D2055A"/>
    <w:rsid w:val="00D2651F"/>
    <w:rsid w:val="00D26F13"/>
    <w:rsid w:val="00D305F0"/>
    <w:rsid w:val="00D335F0"/>
    <w:rsid w:val="00D33BBD"/>
    <w:rsid w:val="00D3552B"/>
    <w:rsid w:val="00D37230"/>
    <w:rsid w:val="00D3749A"/>
    <w:rsid w:val="00D37795"/>
    <w:rsid w:val="00D5137A"/>
    <w:rsid w:val="00D53860"/>
    <w:rsid w:val="00D53ECB"/>
    <w:rsid w:val="00D543EF"/>
    <w:rsid w:val="00D54DB3"/>
    <w:rsid w:val="00D57E87"/>
    <w:rsid w:val="00D618A3"/>
    <w:rsid w:val="00D61CA8"/>
    <w:rsid w:val="00D72E19"/>
    <w:rsid w:val="00D74AAF"/>
    <w:rsid w:val="00D77FBB"/>
    <w:rsid w:val="00D805C5"/>
    <w:rsid w:val="00D8272C"/>
    <w:rsid w:val="00D83DAA"/>
    <w:rsid w:val="00D84093"/>
    <w:rsid w:val="00D86A9F"/>
    <w:rsid w:val="00D94F08"/>
    <w:rsid w:val="00D97796"/>
    <w:rsid w:val="00DA0072"/>
    <w:rsid w:val="00DA0FA7"/>
    <w:rsid w:val="00DA4739"/>
    <w:rsid w:val="00DA5655"/>
    <w:rsid w:val="00DA77E7"/>
    <w:rsid w:val="00DB175E"/>
    <w:rsid w:val="00DB2793"/>
    <w:rsid w:val="00DB309E"/>
    <w:rsid w:val="00DB35E8"/>
    <w:rsid w:val="00DB471D"/>
    <w:rsid w:val="00DB78AD"/>
    <w:rsid w:val="00DC30C5"/>
    <w:rsid w:val="00DC3151"/>
    <w:rsid w:val="00DC3E41"/>
    <w:rsid w:val="00DC43EC"/>
    <w:rsid w:val="00DC76A1"/>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0787"/>
    <w:rsid w:val="00E11703"/>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6184"/>
    <w:rsid w:val="00EA6420"/>
    <w:rsid w:val="00EA7C4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35B95"/>
    <w:rsid w:val="00F41294"/>
    <w:rsid w:val="00F41BC4"/>
    <w:rsid w:val="00F434AD"/>
    <w:rsid w:val="00F45F4A"/>
    <w:rsid w:val="00F47D8D"/>
    <w:rsid w:val="00F52EA0"/>
    <w:rsid w:val="00F53EDC"/>
    <w:rsid w:val="00F57AF3"/>
    <w:rsid w:val="00F60918"/>
    <w:rsid w:val="00F65CED"/>
    <w:rsid w:val="00F66180"/>
    <w:rsid w:val="00F67E5F"/>
    <w:rsid w:val="00F70A9D"/>
    <w:rsid w:val="00F70CAB"/>
    <w:rsid w:val="00F71E4F"/>
    <w:rsid w:val="00F71F7D"/>
    <w:rsid w:val="00F7361D"/>
    <w:rsid w:val="00F750CE"/>
    <w:rsid w:val="00F765D0"/>
    <w:rsid w:val="00F76DE8"/>
    <w:rsid w:val="00F8084C"/>
    <w:rsid w:val="00F814A2"/>
    <w:rsid w:val="00F81A03"/>
    <w:rsid w:val="00F90814"/>
    <w:rsid w:val="00F9095D"/>
    <w:rsid w:val="00F91B3C"/>
    <w:rsid w:val="00F94279"/>
    <w:rsid w:val="00F949A7"/>
    <w:rsid w:val="00F9731D"/>
    <w:rsid w:val="00F9735F"/>
    <w:rsid w:val="00FA34B3"/>
    <w:rsid w:val="00FA5DFC"/>
    <w:rsid w:val="00FA7483"/>
    <w:rsid w:val="00FC04B7"/>
    <w:rsid w:val="00FC057C"/>
    <w:rsid w:val="00FC1F9B"/>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character" w:customStyle="1" w:styleId="FontStyle54">
    <w:name w:val="Font Style54"/>
    <w:basedOn w:val="Domylnaczcionkaakapitu"/>
    <w:rsid w:val="00CF15AC"/>
    <w:rPr>
      <w:rFonts w:ascii="Arial" w:hAnsi="Arial" w:cs="Arial"/>
      <w:color w:val="000000"/>
      <w:sz w:val="18"/>
      <w:szCs w:val="18"/>
    </w:rPr>
  </w:style>
  <w:style w:type="paragraph" w:styleId="Tekstprzypisudolnego">
    <w:name w:val="footnote text"/>
    <w:basedOn w:val="Normalny"/>
    <w:link w:val="TekstprzypisudolnegoZnak"/>
    <w:uiPriority w:val="99"/>
    <w:semiHidden/>
    <w:unhideWhenUsed/>
    <w:rsid w:val="008E4E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4E69"/>
    <w:rPr>
      <w:rFonts w:eastAsia="Times New Roman" w:cs="Calibri"/>
    </w:rPr>
  </w:style>
  <w:style w:type="character" w:styleId="Odwoanieprzypisudolnego">
    <w:name w:val="footnote reference"/>
    <w:basedOn w:val="Domylnaczcionkaakapitu"/>
    <w:uiPriority w:val="99"/>
    <w:semiHidden/>
    <w:unhideWhenUsed/>
    <w:rsid w:val="008E4E69"/>
    <w:rPr>
      <w:vertAlign w:val="superscript"/>
    </w:rPr>
  </w:style>
  <w:style w:type="character" w:styleId="Uwydatnienie">
    <w:name w:val="Emphasis"/>
    <w:basedOn w:val="Domylnaczcionkaakapitu"/>
    <w:uiPriority w:val="20"/>
    <w:qFormat/>
    <w:locked/>
    <w:rsid w:val="00906F9C"/>
    <w:rPr>
      <w:i/>
      <w:iCs/>
    </w:rPr>
  </w:style>
</w:styles>
</file>

<file path=word/webSettings.xml><?xml version="1.0" encoding="utf-8"?>
<w:webSettings xmlns:r="http://schemas.openxmlformats.org/officeDocument/2006/relationships" xmlns:w="http://schemas.openxmlformats.org/wordprocessingml/2006/main">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EE917-E723-4873-9971-33BC087A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Template>
  <TotalTime>290</TotalTime>
  <Pages>1</Pages>
  <Words>9231</Words>
  <Characters>55390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z.janczek</cp:lastModifiedBy>
  <cp:revision>67</cp:revision>
  <cp:lastPrinted>2018-07-02T06:59:00Z</cp:lastPrinted>
  <dcterms:created xsi:type="dcterms:W3CDTF">2018-02-09T21:11:00Z</dcterms:created>
  <dcterms:modified xsi:type="dcterms:W3CDTF">2018-07-02T08:10:00Z</dcterms:modified>
</cp:coreProperties>
</file>